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6CFF70" w14:textId="77777777" w:rsidR="008B45FB" w:rsidRPr="00C40A40" w:rsidRDefault="008B45FB" w:rsidP="008B45FB">
      <w:pPr>
        <w:pStyle w:val="LexisNexisTitle"/>
      </w:pPr>
      <w:r w:rsidRPr="00C40A40">
        <w:t>[plan name] Plan (the “Plan”)</w:t>
      </w:r>
    </w:p>
    <w:p w14:paraId="79902FA5" w14:textId="77777777" w:rsidR="008B45FB" w:rsidRPr="00C40A40" w:rsidRDefault="008B45FB" w:rsidP="008B45FB">
      <w:pPr>
        <w:pStyle w:val="LexisNexisTitle"/>
      </w:pPr>
      <w:r w:rsidRPr="00C40A40">
        <w:t>Safe Harbor Plan Notice</w:t>
      </w:r>
    </w:p>
    <w:p w14:paraId="2B80C37B" w14:textId="77777777" w:rsidR="008B45FB" w:rsidRPr="00C40A40" w:rsidRDefault="008B45FB" w:rsidP="008B45FB">
      <w:pPr>
        <w:pStyle w:val="LexisNexisTitle"/>
      </w:pPr>
      <w:r w:rsidRPr="00C40A40">
        <w:t>Plan Year Beginning on [p</w:t>
      </w:r>
      <w:bookmarkStart w:id="0" w:name="_GoBack"/>
      <w:bookmarkEnd w:id="0"/>
      <w:r w:rsidRPr="00C40A40">
        <w:t>lan year commencement date]</w:t>
      </w:r>
    </w:p>
    <w:p w14:paraId="05D806F3" w14:textId="77777777" w:rsidR="008B45FB" w:rsidRDefault="008B45FB" w:rsidP="00D917F0">
      <w:pPr>
        <w:pStyle w:val="LexisNexisTitle"/>
        <w:sectPr w:rsidR="008B45FB" w:rsidSect="003566F7">
          <w:headerReference w:type="first" r:id="rId11"/>
          <w:footerReference w:type="first" r:id="rId12"/>
          <w:pgSz w:w="12240" w:h="15840"/>
          <w:pgMar w:top="1440" w:right="1440" w:bottom="1440" w:left="1440" w:header="720" w:footer="720" w:gutter="0"/>
          <w:cols w:space="720"/>
          <w:docGrid w:linePitch="360"/>
        </w:sectPr>
      </w:pPr>
    </w:p>
    <w:p w14:paraId="4B8F53C5" w14:textId="77777777" w:rsidR="00A1653C" w:rsidRPr="00D917F0" w:rsidRDefault="00D917F0" w:rsidP="008B45FB">
      <w:pPr>
        <w:pStyle w:val="LexisNexisTitle"/>
      </w:pPr>
      <w:r>
        <w:lastRenderedPageBreak/>
        <w:t xml:space="preserve">Safe Harbor 401(K) Plan Notice </w:t>
      </w:r>
    </w:p>
    <w:p w14:paraId="548D8EF2" w14:textId="77777777" w:rsidR="00A1653C" w:rsidRDefault="00A1653C" w:rsidP="00C40A40">
      <w:pPr>
        <w:pStyle w:val="LexisNexisSubTitle"/>
      </w:pPr>
      <w:r>
        <w:t>Introduction</w:t>
      </w:r>
    </w:p>
    <w:p w14:paraId="55B1C6B5" w14:textId="77777777" w:rsidR="00A1653C" w:rsidRDefault="00A1653C" w:rsidP="00D917F0">
      <w:pPr>
        <w:pStyle w:val="LexisNexisPara"/>
      </w:pPr>
      <w:r>
        <w:t>[employer name] (the “Company”) has established the Plan, a 401(k) defined contribution plan, for its eligible employees. In addition to your elective contributions to the Plan, the Company will match [one dollar for each dollar you contribute up to 3% of your eligible pay and 50 cents for each dollar you contribute that is over 3% but not more than 5% of your eligible pay per pay period OR description of enhanced matching formula]. So, to get the most from these matching contributions, you must contribute at least [5 OR applicable percentage]% of your eligible pay each pay period.</w:t>
      </w:r>
    </w:p>
    <w:p w14:paraId="20210411" w14:textId="77777777" w:rsidR="00A1653C" w:rsidRDefault="00A1653C" w:rsidP="00C40A40">
      <w:pPr>
        <w:pStyle w:val="LexisNexisSubTitle"/>
      </w:pPr>
      <w:r>
        <w:t>About this Notice</w:t>
      </w:r>
    </w:p>
    <w:p w14:paraId="2DA5D2C0" w14:textId="77777777" w:rsidR="00D917F0" w:rsidRDefault="00A1653C" w:rsidP="00D917F0">
      <w:pPr>
        <w:pStyle w:val="LexisNexisPara"/>
      </w:pPr>
      <w:r>
        <w:t>This notice gives you important information about some Plan rules. The notice covers these points:</w:t>
      </w:r>
    </w:p>
    <w:p w14:paraId="4D92C9AB" w14:textId="77777777" w:rsidR="00D917F0" w:rsidRDefault="00A1653C" w:rsidP="00C40A40">
      <w:pPr>
        <w:pStyle w:val="LexisNexisPara1"/>
        <w:numPr>
          <w:ilvl w:val="0"/>
          <w:numId w:val="40"/>
        </w:numPr>
      </w:pPr>
      <w:r>
        <w:t>Contributions you may elect to make to the Plan from your eligible pay;</w:t>
      </w:r>
    </w:p>
    <w:p w14:paraId="134F8EA0" w14:textId="77777777" w:rsidR="00D917F0" w:rsidRDefault="00A1653C" w:rsidP="00C40A40">
      <w:pPr>
        <w:pStyle w:val="LexisNexisPara1"/>
        <w:numPr>
          <w:ilvl w:val="0"/>
          <w:numId w:val="40"/>
        </w:numPr>
      </w:pPr>
      <w:r>
        <w:t>What other amounts the Company will contribute to your Plan account;</w:t>
      </w:r>
    </w:p>
    <w:p w14:paraId="6E1F3A02" w14:textId="77777777" w:rsidR="00D917F0" w:rsidRDefault="00A1653C" w:rsidP="00C40A40">
      <w:pPr>
        <w:pStyle w:val="LexisNexisPara1"/>
        <w:numPr>
          <w:ilvl w:val="0"/>
          <w:numId w:val="40"/>
        </w:numPr>
      </w:pPr>
      <w:r>
        <w:t>How your Plan account will be invested;</w:t>
      </w:r>
    </w:p>
    <w:p w14:paraId="3F014D2C" w14:textId="77777777" w:rsidR="00D917F0" w:rsidRDefault="00A1653C" w:rsidP="00C40A40">
      <w:pPr>
        <w:pStyle w:val="LexisNexisPara1"/>
        <w:numPr>
          <w:ilvl w:val="0"/>
          <w:numId w:val="40"/>
        </w:numPr>
      </w:pPr>
      <w:r>
        <w:t>When your Plan account will be vested (that is, not lost when you leave your job), and when you can get your Plan account; and</w:t>
      </w:r>
    </w:p>
    <w:p w14:paraId="2FFA60EF" w14:textId="77777777" w:rsidR="00A1653C" w:rsidRDefault="00A1653C" w:rsidP="00C40A40">
      <w:pPr>
        <w:pStyle w:val="LexisNexisPara1"/>
        <w:numPr>
          <w:ilvl w:val="0"/>
          <w:numId w:val="40"/>
        </w:numPr>
      </w:pPr>
      <w:r>
        <w:t>How you can change your contributions and manage your plan investments.</w:t>
      </w:r>
    </w:p>
    <w:p w14:paraId="33658365" w14:textId="77777777" w:rsidR="00D917F0" w:rsidRDefault="00A1653C" w:rsidP="00D917F0">
      <w:pPr>
        <w:pStyle w:val="LexisNexisPara"/>
      </w:pPr>
      <w:r>
        <w:t>You can find out more about the Plan in another document, the Plan’s Summary Plan Description (“SPD”).</w:t>
      </w:r>
    </w:p>
    <w:p w14:paraId="586E99F9" w14:textId="77777777" w:rsidR="00D917F0" w:rsidRPr="00C40A40" w:rsidRDefault="00D917F0" w:rsidP="00D917F0">
      <w:pPr>
        <w:pStyle w:val="LexisNexisList1"/>
        <w:rPr>
          <w:b/>
        </w:rPr>
      </w:pPr>
      <w:r w:rsidRPr="00C40A40">
        <w:rPr>
          <w:b/>
        </w:rPr>
        <w:t>What amounts will be taken from my pay and contributed to the Plan?</w:t>
      </w:r>
    </w:p>
    <w:p w14:paraId="2615CEF5" w14:textId="77777777" w:rsidR="00A1653C" w:rsidRDefault="00A1653C" w:rsidP="00C40A40">
      <w:pPr>
        <w:pStyle w:val="LexisNexisPara1"/>
      </w:pPr>
      <w:r>
        <w:t>By enrolling in the plan and making a contribution election, you can elect to have a percentage of your eligible pay (per your designation) for each pay period taken from your pay and contributed to the Plan on a pre-tax basis. “Eligible pay” refers to any type of compensation you earn that the Plan looks at under its contribution rules. Under IRS rules, some types of income (e.g., certain taxable fringe benefits) may be excluded for these rules. To learn more about the Plan’s definition of eligible pay, you can refer to the [SPD eligible pay definition cross reference] section of the Plan’s SPD.</w:t>
      </w:r>
    </w:p>
    <w:p w14:paraId="2DB15D41" w14:textId="77777777" w:rsidR="00A1653C" w:rsidRDefault="00A1653C" w:rsidP="00C40A40">
      <w:pPr>
        <w:pStyle w:val="LexisNexisPara1"/>
      </w:pPr>
      <w:r>
        <w:t>The elective pre-tax contributions described above are not subject to federal income tax at the time they are contributed. Instead, they are contributed to your Plan account and can grow over time with earnings. Amounts in your Plan account will be subject to federal income tax only when they are withdrawn. These types of contributions are also known as salary deferrals because they defer taxation on the contributed amount until a later time. This helpful tax rule is a reason to save for retirement through salary deferral contributions under the Plan.</w:t>
      </w:r>
    </w:p>
    <w:p w14:paraId="08534EB3" w14:textId="77777777" w:rsidR="00A1653C" w:rsidRDefault="00A1653C" w:rsidP="00C40A40">
      <w:pPr>
        <w:pStyle w:val="LexisNexisPara1"/>
      </w:pPr>
      <w:r>
        <w:t xml:space="preserve">There are limits on the amount you may elect to contribute to the Plan, including annual limits imposed by federal tax rules, which are indexed for inflation, and limits under the terms of the Plan. For example, for [current year], the amount of pre-tax elective salary deferral [and designated Roth] contributions you can make is generally capped at [402(g) </w:t>
      </w:r>
      <w:r>
        <w:lastRenderedPageBreak/>
        <w:t>limit for current year], and for [subsequent year], the cap is [402(g) limit for subsequent year]. If you will be at least age 50 at the end of the year, you are permitted an additional “catch-up contribution” amount up to [414(v) limit for current year] for [current year] and up to [414(v) limit for subsequent year] for [subsequent year]. All of the applicable contribution limits under the Plan are described in the “[SPD contribution limits cross reference]” section of the Plan’s SPD.</w:t>
      </w:r>
    </w:p>
    <w:p w14:paraId="7EFED276" w14:textId="77777777" w:rsidR="00D917F0" w:rsidRDefault="00A1653C" w:rsidP="00C40A40">
      <w:pPr>
        <w:pStyle w:val="LexisNexisPara1"/>
      </w:pPr>
      <w:r>
        <w:t>You can change your contribution elections in accordance with the Plan rules at any time, as described later in this notice.</w:t>
      </w:r>
    </w:p>
    <w:p w14:paraId="10DCE3DE" w14:textId="77777777" w:rsidR="00D917F0" w:rsidRPr="009312BF" w:rsidRDefault="00D917F0" w:rsidP="00D917F0">
      <w:pPr>
        <w:pStyle w:val="LexisNexisList1"/>
        <w:rPr>
          <w:b/>
        </w:rPr>
      </w:pPr>
      <w:bookmarkStart w:id="1" w:name="_Ref48988332"/>
      <w:r w:rsidRPr="009312BF">
        <w:rPr>
          <w:b/>
        </w:rPr>
        <w:t>In addition to the contributions taken out of my pay, what amounts will the Company contribute to my Plan account?</w:t>
      </w:r>
      <w:bookmarkEnd w:id="1"/>
    </w:p>
    <w:p w14:paraId="051E7DD0" w14:textId="77777777" w:rsidR="00A1653C" w:rsidRDefault="00A1653C" w:rsidP="009312BF">
      <w:pPr>
        <w:pStyle w:val="LexisNexisPara1"/>
      </w:pPr>
      <w:r>
        <w:t>Besides contributing the amounts taken from your pay, the Company may make other contributions to your Plan account, including safe harbor contributions. As previously mentioned, for the plan year noted above, the Company will make a safe harbor matching contribution of [the first 3% of eligible pay you contribute each pay period on a dollar-for-dollar basis and 50 cents for each dollar you contribute between 3% and 5% of your eligible pay each pay period OR description of enhanced matching formula].</w:t>
      </w:r>
    </w:p>
    <w:p w14:paraId="7DCD56F2" w14:textId="77777777" w:rsidR="00A1653C" w:rsidRDefault="00A1653C" w:rsidP="009312BF">
      <w:pPr>
        <w:pStyle w:val="LexisNexisPara1"/>
      </w:pPr>
      <w:r>
        <w:t>The Company’s matching contributions depend on the amount you contribute out of your pay each pay period.</w:t>
      </w:r>
    </w:p>
    <w:p w14:paraId="498D7F92" w14:textId="77777777" w:rsidR="00A1653C" w:rsidRDefault="00A1653C" w:rsidP="009312BF">
      <w:pPr>
        <w:pStyle w:val="LexisNexisPara1"/>
      </w:pPr>
      <w:r>
        <w:t>For example: If you earn $2,000 in eligible pay during a pay period and you elect to contribute 6% of your pay, the Company will deduct $120 from your pay for the pay period (that is, 6% x $2,000). The $120 will be put in your Plan account. The Company will also make matching contributions to your Plan account of $[80 OR applicable amount for enhanced match] for the pay period. This amount is calculated as [a dollar-for-dollar matching contribution on your contributions up to 3% of eligible pay (100% of 3% x $2,000, or $60) plus a 50¢-per-dollar matching contribution on your contributions between 3% and 5% of eligible pay (50% of 2% x $2,000, or $20) OR explanation for enhanced match]. Or, if you contribute 3% of your eligible pay for the pay period, the Company will take $60 out of your pay and put it in your Plan account, and will also make $[60 OR applicable amount for enhanced match] in matching contributions for the pay period. Or, if you choose not to contribute to the Plan for a pay period, you will get no matching contributions for the pay period.</w:t>
      </w:r>
    </w:p>
    <w:p w14:paraId="5463CF0B" w14:textId="77777777" w:rsidR="00D917F0" w:rsidRDefault="00A1653C" w:rsidP="009312BF">
      <w:pPr>
        <w:pStyle w:val="LexisNexisPara1"/>
      </w:pPr>
      <w:r>
        <w:t>Remember, you can always change the amount you contribute by making a new election, as described later in this notice.</w:t>
      </w:r>
    </w:p>
    <w:p w14:paraId="140AAC05" w14:textId="77777777" w:rsidR="00D917F0" w:rsidRPr="00F60A2A" w:rsidRDefault="00D917F0" w:rsidP="00D917F0">
      <w:pPr>
        <w:pStyle w:val="LexisNexisList1"/>
        <w:rPr>
          <w:b/>
        </w:rPr>
      </w:pPr>
      <w:r w:rsidRPr="00F60A2A">
        <w:rPr>
          <w:b/>
        </w:rPr>
        <w:t>How will my Plan account be invested?</w:t>
      </w:r>
    </w:p>
    <w:p w14:paraId="7875F92E" w14:textId="77777777" w:rsidR="00A1653C" w:rsidRDefault="00A1653C" w:rsidP="00F60A2A">
      <w:pPr>
        <w:pStyle w:val="LexisNexisPara1"/>
      </w:pPr>
      <w:r>
        <w:t>If the plan has a designated qualified default investment alternative (QDIA), then use Alternate Section 3., which is drafted to comply with the QDIA notice requirements. See Drafting Note to Alternate Section 3. for more information.</w:t>
      </w:r>
    </w:p>
    <w:p w14:paraId="60E550D8" w14:textId="77777777" w:rsidR="00A1653C" w:rsidRDefault="00A1653C" w:rsidP="00F60A2A">
      <w:pPr>
        <w:pStyle w:val="LexisNexisPara1"/>
      </w:pPr>
      <w:r>
        <w:t>The Plan lets you invest your account in a number of different investment funds. You can also change how your Plan account is invested among the Plan’s offered investment funds from time to time, subject to applicable restrictions for a particular fund or under the terms of the Plan.</w:t>
      </w:r>
    </w:p>
    <w:p w14:paraId="585B677A" w14:textId="77777777" w:rsidR="00A1653C" w:rsidRDefault="00A1653C" w:rsidP="00F60A2A">
      <w:pPr>
        <w:pStyle w:val="LexisNexisPara1"/>
      </w:pPr>
      <w:r>
        <w:lastRenderedPageBreak/>
        <w:t>For complete information about your investment choices, see the Plan materials describing Plan investments provided to you separately, which are also available on the Plan website ([website address]), or contact the Plan Administrator (contact information at the end of this notice).</w:t>
      </w:r>
    </w:p>
    <w:p w14:paraId="459D9A92" w14:textId="77777777" w:rsidR="00D917F0" w:rsidRDefault="00A1653C" w:rsidP="00F60A2A">
      <w:pPr>
        <w:pStyle w:val="LexisNexisPara1"/>
      </w:pPr>
      <w:r>
        <w:t>To learn more about the Plan’s investment funds and procedures for changing how your Plan account is invested you can review the [SPD investment elections cross reference] section of the Plan’s SPD. Also, you can contact the Plan Administrator using the contact information at the end of this notice.</w:t>
      </w:r>
    </w:p>
    <w:p w14:paraId="4A3FB86B" w14:textId="77777777" w:rsidR="00D917F0" w:rsidRPr="00F60A2A" w:rsidRDefault="00D917F0" w:rsidP="00D917F0">
      <w:pPr>
        <w:pStyle w:val="LexisNexisList1"/>
        <w:rPr>
          <w:b/>
        </w:rPr>
      </w:pPr>
      <w:r w:rsidRPr="00F60A2A">
        <w:rPr>
          <w:b/>
        </w:rPr>
        <w:t>When will my Plan account be vested and available to me?</w:t>
      </w:r>
    </w:p>
    <w:p w14:paraId="0992B17F" w14:textId="77777777" w:rsidR="00A1653C" w:rsidRDefault="00A1653C" w:rsidP="00F60A2A">
      <w:pPr>
        <w:pStyle w:val="LexisNexisPara1"/>
      </w:pPr>
      <w:r>
        <w:t xml:space="preserve">You will always be fully vested in your elective contributions to the Plan, in any rollover contributions made to the Plan, and in any safe harbor contributions made on your behalf described in Section </w:t>
      </w:r>
      <w:r w:rsidR="00474DC6">
        <w:fldChar w:fldCharType="begin"/>
      </w:r>
      <w:r w:rsidR="00474DC6">
        <w:instrText xml:space="preserve"> REF _Ref48988332 \w \h </w:instrText>
      </w:r>
      <w:r w:rsidR="00474DC6">
        <w:fldChar w:fldCharType="separate"/>
      </w:r>
      <w:r w:rsidR="00474DC6">
        <w:t>2</w:t>
      </w:r>
      <w:r w:rsidR="00474DC6">
        <w:fldChar w:fldCharType="end"/>
      </w:r>
      <w:r>
        <w:t xml:space="preserve"> of this notice. To be fully vested in Plan contributions means that the contributions (together with any investment gain or loss) will always belong to you, and you will not lose them when you leave your job. For more information about years of service, you can review the [SPD service cross reference] section of the Plan’s SPD.</w:t>
      </w:r>
    </w:p>
    <w:p w14:paraId="5BB019B2" w14:textId="77777777" w:rsidR="00A1653C" w:rsidRDefault="00A1653C" w:rsidP="00F60A2A">
      <w:pPr>
        <w:pStyle w:val="LexisNexisPara1"/>
      </w:pPr>
      <w:r>
        <w:t>Even if you are vested in your Plan account, there are limits on when you may withdraw your funds. These limits may be important to you in deciding how much, if any, to contribute to the Plan. Generally you may only withdraw vested money after you leave your job or reach the Plan’s retirement age. At the time you are entitled to receive these distributions, the Plan Administrator will provide you with a notice explaining the rules regarding the taxation of the distribution. Under federal tax law, unless an exception applies, there is an extra 10% tax on distributions before age 59½ (see IRS Publication 575, “Pension and Annuity Income” to learn more about the extra 10% tax).</w:t>
      </w:r>
    </w:p>
    <w:p w14:paraId="0DD6A339" w14:textId="77777777" w:rsidR="00D917F0" w:rsidRDefault="00A1653C" w:rsidP="00F60A2A">
      <w:pPr>
        <w:pStyle w:val="LexisNexisPara1"/>
      </w:pPr>
      <w:r>
        <w:t>Your beneficiary can receive any vested amount remaining in your Plan account if you die before receiving a full distribution.</w:t>
      </w:r>
    </w:p>
    <w:p w14:paraId="7E408836" w14:textId="77777777" w:rsidR="00D917F0" w:rsidRPr="00F60A2A" w:rsidRDefault="00D917F0" w:rsidP="00D917F0">
      <w:pPr>
        <w:pStyle w:val="LexisNexisList1"/>
        <w:rPr>
          <w:b/>
        </w:rPr>
      </w:pPr>
      <w:r w:rsidRPr="00F60A2A">
        <w:rPr>
          <w:b/>
        </w:rPr>
        <w:t>How can I make or change my elections and manage my investments under the Plan?</w:t>
      </w:r>
    </w:p>
    <w:p w14:paraId="0CB67CE7" w14:textId="77777777" w:rsidR="00D917F0" w:rsidRDefault="00A1653C" w:rsidP="00F60A2A">
      <w:pPr>
        <w:pStyle w:val="LexisNexisPara1"/>
      </w:pPr>
      <w:r>
        <w:t>You can make any of the following elections on the plan website [website address] or by contacting the Plan Administrator identified at the end of this notice and submitting a Plan election form, as applicable:</w:t>
      </w:r>
    </w:p>
    <w:p w14:paraId="4FE25201" w14:textId="77777777" w:rsidR="00D917F0" w:rsidRDefault="00A1653C" w:rsidP="00F60A2A">
      <w:pPr>
        <w:pStyle w:val="LexisNexisPara2"/>
        <w:numPr>
          <w:ilvl w:val="0"/>
          <w:numId w:val="41"/>
        </w:numPr>
      </w:pPr>
      <w:r>
        <w:t>Change the amount of your elective contributions or stop elective contributions</w:t>
      </w:r>
    </w:p>
    <w:p w14:paraId="3870D106" w14:textId="77777777" w:rsidR="00D917F0" w:rsidRDefault="00A1653C" w:rsidP="00F60A2A">
      <w:pPr>
        <w:pStyle w:val="LexisNexisPara2"/>
        <w:numPr>
          <w:ilvl w:val="0"/>
          <w:numId w:val="41"/>
        </w:numPr>
      </w:pPr>
      <w:r>
        <w:t>Make investment elections for future contributions</w:t>
      </w:r>
    </w:p>
    <w:p w14:paraId="5B0F92CB" w14:textId="77777777" w:rsidR="00D917F0" w:rsidRDefault="00A1653C" w:rsidP="00F60A2A">
      <w:pPr>
        <w:pStyle w:val="LexisNexisPara2"/>
        <w:numPr>
          <w:ilvl w:val="0"/>
          <w:numId w:val="41"/>
        </w:numPr>
      </w:pPr>
      <w:r>
        <w:t>Transfer amounts in your Plan account from one investment option to another</w:t>
      </w:r>
    </w:p>
    <w:p w14:paraId="7F7F57C0" w14:textId="77777777" w:rsidR="00D917F0" w:rsidRPr="0078281E" w:rsidRDefault="00D917F0" w:rsidP="00D917F0">
      <w:pPr>
        <w:pStyle w:val="LexisNexisList1"/>
        <w:rPr>
          <w:b/>
        </w:rPr>
      </w:pPr>
      <w:r w:rsidRPr="0078281E">
        <w:rPr>
          <w:b/>
        </w:rPr>
        <w:t>Where can I find additional information about the Plan?</w:t>
      </w:r>
    </w:p>
    <w:p w14:paraId="53565111" w14:textId="77777777" w:rsidR="00A1653C" w:rsidRDefault="00A1653C" w:rsidP="0078281E">
      <w:pPr>
        <w:pStyle w:val="LexisNexisPara1"/>
      </w:pPr>
      <w:r>
        <w:t>If you have any questions about how the Plan works or your rights under the Plan, or if you would like a copy of the Plan’s SPD or other Plan documents, please visit the Plan website at [website address] or contact the Plan Administrator responsible for Plan enrollment and elections at:</w:t>
      </w:r>
    </w:p>
    <w:p w14:paraId="3170DDCE" w14:textId="77777777" w:rsidR="00A1653C" w:rsidRDefault="00A1653C" w:rsidP="0078281E">
      <w:pPr>
        <w:pStyle w:val="LexisNexisPara2"/>
      </w:pPr>
      <w:r>
        <w:t>[plan administrator name]</w:t>
      </w:r>
    </w:p>
    <w:p w14:paraId="51F9FF80" w14:textId="77777777" w:rsidR="00A1653C" w:rsidRDefault="00A1653C" w:rsidP="0078281E">
      <w:pPr>
        <w:pStyle w:val="LexisNexisPara2"/>
      </w:pPr>
      <w:r>
        <w:lastRenderedPageBreak/>
        <w:t>[address]</w:t>
      </w:r>
    </w:p>
    <w:p w14:paraId="7ECBBF44" w14:textId="77777777" w:rsidR="00A1653C" w:rsidRDefault="00A1653C" w:rsidP="0078281E">
      <w:pPr>
        <w:pStyle w:val="LexisNexisPara2"/>
      </w:pPr>
      <w:r>
        <w:t>[telephone number]</w:t>
      </w:r>
    </w:p>
    <w:p w14:paraId="697597E0" w14:textId="77777777" w:rsidR="00A1653C" w:rsidRDefault="00A1653C" w:rsidP="0078281E">
      <w:pPr>
        <w:pStyle w:val="LexisNexisPara2"/>
      </w:pPr>
      <w:r>
        <w:t>[email address]</w:t>
      </w:r>
    </w:p>
    <w:p w14:paraId="5F505619" w14:textId="77777777" w:rsidR="003676F9" w:rsidRPr="00207B63" w:rsidRDefault="00A1653C" w:rsidP="00207B63">
      <w:pPr>
        <w:pStyle w:val="LexisNexisPara"/>
        <w:rPr>
          <w:i/>
        </w:rPr>
      </w:pPr>
      <w:r w:rsidRPr="00207B63">
        <w:rPr>
          <w:i/>
        </w:rPr>
        <w:t>The information contained in this notice is intended only to summarize the benefits provided under the Plan. A more detailed description about the Plan and your eligibility to participate in it can be found in the official Plan documents and the Plan’s SPD. If there is any discrepancy between the information included here and the official Plan documents, the Plan documents will govern. The Company reserves the right to amend, modify, suspend, or discontinue these benefits at any time to the extent permitted under applicable law.</w:t>
      </w:r>
    </w:p>
    <w:sectPr w:rsidR="003676F9" w:rsidRPr="00207B63" w:rsidSect="00B60C44">
      <w:footerReference w:type="default" r:id="rId1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4EC217" w14:textId="77777777" w:rsidR="00556538" w:rsidRDefault="00556538">
      <w:pPr>
        <w:spacing w:after="0" w:line="240" w:lineRule="auto"/>
      </w:pPr>
      <w:r>
        <w:separator/>
      </w:r>
    </w:p>
  </w:endnote>
  <w:endnote w:type="continuationSeparator" w:id="0">
    <w:p w14:paraId="04AC1C9F" w14:textId="77777777" w:rsidR="00556538" w:rsidRDefault="005565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2FD00E4E" w14:paraId="4E3DF572" w14:textId="77777777" w:rsidTr="2FD00E4E">
      <w:tc>
        <w:tcPr>
          <w:tcW w:w="3120" w:type="dxa"/>
        </w:tcPr>
        <w:p w14:paraId="57AA7EE4" w14:textId="77777777" w:rsidR="2FD00E4E" w:rsidRDefault="2FD00E4E" w:rsidP="2FD00E4E">
          <w:pPr>
            <w:pStyle w:val="Header"/>
            <w:ind w:left="-115"/>
          </w:pPr>
        </w:p>
      </w:tc>
      <w:tc>
        <w:tcPr>
          <w:tcW w:w="3120" w:type="dxa"/>
        </w:tcPr>
        <w:p w14:paraId="42D2C9C5" w14:textId="77777777" w:rsidR="2FD00E4E" w:rsidRDefault="2FD00E4E" w:rsidP="2FD00E4E">
          <w:pPr>
            <w:pStyle w:val="Header"/>
            <w:jc w:val="center"/>
          </w:pPr>
        </w:p>
      </w:tc>
      <w:tc>
        <w:tcPr>
          <w:tcW w:w="3120" w:type="dxa"/>
        </w:tcPr>
        <w:p w14:paraId="2B935559" w14:textId="77777777" w:rsidR="2FD00E4E" w:rsidRDefault="2FD00E4E" w:rsidP="2FD00E4E">
          <w:pPr>
            <w:pStyle w:val="Header"/>
            <w:ind w:right="-115"/>
            <w:jc w:val="right"/>
          </w:pPr>
        </w:p>
      </w:tc>
    </w:tr>
  </w:tbl>
  <w:p w14:paraId="39FE0682" w14:textId="77777777" w:rsidR="2FD00E4E" w:rsidRDefault="2FD00E4E" w:rsidP="2FD00E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8032369"/>
      <w:docPartObj>
        <w:docPartGallery w:val="Page Numbers (Bottom of Page)"/>
        <w:docPartUnique/>
      </w:docPartObj>
    </w:sdtPr>
    <w:sdtEndPr>
      <w:rPr>
        <w:noProof/>
      </w:rPr>
    </w:sdtEndPr>
    <w:sdtContent>
      <w:p w14:paraId="4DC6066F" w14:textId="77777777" w:rsidR="00B60C44" w:rsidRPr="00326915" w:rsidRDefault="00B60C44" w:rsidP="00326915">
        <w:pPr>
          <w:pStyle w:val="LexisNexisPageNumber"/>
        </w:pPr>
        <w:r>
          <w:fldChar w:fldCharType="begin"/>
        </w:r>
        <w:r>
          <w:instrText xml:space="preserve"> PAGE   \* MERGEFORMAT </w:instrText>
        </w:r>
        <w:r>
          <w:fldChar w:fldCharType="separate"/>
        </w:r>
        <w:r>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03E23D" w14:textId="77777777" w:rsidR="00556538" w:rsidRDefault="00556538">
      <w:pPr>
        <w:spacing w:after="0" w:line="240" w:lineRule="auto"/>
      </w:pPr>
      <w:r>
        <w:separator/>
      </w:r>
    </w:p>
  </w:footnote>
  <w:footnote w:type="continuationSeparator" w:id="0">
    <w:p w14:paraId="1820FDAA" w14:textId="77777777" w:rsidR="00556538" w:rsidRDefault="005565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2FD00E4E" w14:paraId="5E77E423" w14:textId="77777777" w:rsidTr="2FD00E4E">
      <w:tc>
        <w:tcPr>
          <w:tcW w:w="3120" w:type="dxa"/>
        </w:tcPr>
        <w:p w14:paraId="5AA1F590" w14:textId="77777777" w:rsidR="2FD00E4E" w:rsidRDefault="2FD00E4E" w:rsidP="2FD00E4E">
          <w:pPr>
            <w:pStyle w:val="Header"/>
            <w:ind w:left="-115"/>
          </w:pPr>
        </w:p>
      </w:tc>
      <w:tc>
        <w:tcPr>
          <w:tcW w:w="3120" w:type="dxa"/>
        </w:tcPr>
        <w:p w14:paraId="125669DF" w14:textId="77777777" w:rsidR="2FD00E4E" w:rsidRDefault="2FD00E4E" w:rsidP="2FD00E4E">
          <w:pPr>
            <w:pStyle w:val="Header"/>
            <w:jc w:val="center"/>
          </w:pPr>
        </w:p>
      </w:tc>
      <w:tc>
        <w:tcPr>
          <w:tcW w:w="3120" w:type="dxa"/>
        </w:tcPr>
        <w:p w14:paraId="182855FF" w14:textId="77777777" w:rsidR="2FD00E4E" w:rsidRDefault="2FD00E4E" w:rsidP="2FD00E4E">
          <w:pPr>
            <w:pStyle w:val="Header"/>
            <w:ind w:right="-115"/>
            <w:jc w:val="right"/>
          </w:pPr>
        </w:p>
      </w:tc>
    </w:tr>
  </w:tbl>
  <w:p w14:paraId="3877FE03" w14:textId="77777777" w:rsidR="2FD00E4E" w:rsidRDefault="2FD00E4E" w:rsidP="2FD00E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61C8E"/>
    <w:multiLevelType w:val="hybridMultilevel"/>
    <w:tmpl w:val="62302674"/>
    <w:lvl w:ilvl="0" w:tplc="9850C40A">
      <w:start w:val="1"/>
      <w:numFmt w:val="decimal"/>
      <w:lvlText w:val="%1."/>
      <w:lvlJc w:val="left"/>
      <w:pPr>
        <w:ind w:left="720" w:hanging="360"/>
      </w:pPr>
    </w:lvl>
    <w:lvl w:ilvl="1" w:tplc="501CCF80">
      <w:start w:val="1"/>
      <w:numFmt w:val="lowerLetter"/>
      <w:lvlText w:val="%2."/>
      <w:lvlJc w:val="left"/>
      <w:pPr>
        <w:ind w:left="1440" w:hanging="360"/>
      </w:pPr>
    </w:lvl>
    <w:lvl w:ilvl="2" w:tplc="110A1416">
      <w:start w:val="1"/>
      <w:numFmt w:val="lowerRoman"/>
      <w:lvlText w:val="%3."/>
      <w:lvlJc w:val="right"/>
      <w:pPr>
        <w:ind w:left="2160" w:hanging="180"/>
      </w:pPr>
    </w:lvl>
    <w:lvl w:ilvl="3" w:tplc="002023DC">
      <w:start w:val="1"/>
      <w:numFmt w:val="decimal"/>
      <w:lvlText w:val="%4."/>
      <w:lvlJc w:val="left"/>
      <w:pPr>
        <w:ind w:left="2880" w:hanging="360"/>
      </w:pPr>
    </w:lvl>
    <w:lvl w:ilvl="4" w:tplc="33CA4CB2">
      <w:start w:val="1"/>
      <w:numFmt w:val="lowerLetter"/>
      <w:lvlText w:val="%5."/>
      <w:lvlJc w:val="left"/>
      <w:pPr>
        <w:ind w:left="3600" w:hanging="360"/>
      </w:pPr>
    </w:lvl>
    <w:lvl w:ilvl="5" w:tplc="D5FCB21A">
      <w:start w:val="1"/>
      <w:numFmt w:val="lowerRoman"/>
      <w:lvlText w:val="%6."/>
      <w:lvlJc w:val="right"/>
      <w:pPr>
        <w:ind w:left="4320" w:hanging="180"/>
      </w:pPr>
    </w:lvl>
    <w:lvl w:ilvl="6" w:tplc="1A2093DC">
      <w:start w:val="1"/>
      <w:numFmt w:val="decimal"/>
      <w:lvlText w:val="%7."/>
      <w:lvlJc w:val="left"/>
      <w:pPr>
        <w:ind w:left="5040" w:hanging="360"/>
      </w:pPr>
    </w:lvl>
    <w:lvl w:ilvl="7" w:tplc="F60A6342">
      <w:start w:val="1"/>
      <w:numFmt w:val="lowerLetter"/>
      <w:lvlText w:val="%8."/>
      <w:lvlJc w:val="left"/>
      <w:pPr>
        <w:ind w:left="5760" w:hanging="360"/>
      </w:pPr>
    </w:lvl>
    <w:lvl w:ilvl="8" w:tplc="6A606D44">
      <w:start w:val="1"/>
      <w:numFmt w:val="lowerRoman"/>
      <w:lvlText w:val="%9."/>
      <w:lvlJc w:val="right"/>
      <w:pPr>
        <w:ind w:left="6480" w:hanging="180"/>
      </w:pPr>
    </w:lvl>
  </w:abstractNum>
  <w:abstractNum w:abstractNumId="1" w15:restartNumberingAfterBreak="0">
    <w:nsid w:val="17821D5E"/>
    <w:multiLevelType w:val="hybridMultilevel"/>
    <w:tmpl w:val="C20E409C"/>
    <w:lvl w:ilvl="0" w:tplc="D1C04996">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924A8D"/>
    <w:multiLevelType w:val="hybridMultilevel"/>
    <w:tmpl w:val="76C87C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9113255"/>
    <w:multiLevelType w:val="hybridMultilevel"/>
    <w:tmpl w:val="40F2D908"/>
    <w:lvl w:ilvl="0" w:tplc="9C9225A8">
      <w:start w:val="1"/>
      <w:numFmt w:val="decimal"/>
      <w:lvlText w:val="%1."/>
      <w:lvlJc w:val="left"/>
      <w:pPr>
        <w:ind w:left="720" w:hanging="360"/>
      </w:pPr>
    </w:lvl>
    <w:lvl w:ilvl="1" w:tplc="003E9924">
      <w:start w:val="1"/>
      <w:numFmt w:val="lowerLetter"/>
      <w:lvlText w:val="%2."/>
      <w:lvlJc w:val="left"/>
      <w:pPr>
        <w:ind w:left="1440" w:hanging="360"/>
      </w:pPr>
    </w:lvl>
    <w:lvl w:ilvl="2" w:tplc="8D86B104">
      <w:start w:val="1"/>
      <w:numFmt w:val="lowerRoman"/>
      <w:lvlText w:val="%3."/>
      <w:lvlJc w:val="right"/>
      <w:pPr>
        <w:ind w:left="2160" w:hanging="180"/>
      </w:pPr>
    </w:lvl>
    <w:lvl w:ilvl="3" w:tplc="82EC0AFE">
      <w:start w:val="1"/>
      <w:numFmt w:val="decimal"/>
      <w:lvlText w:val="%4."/>
      <w:lvlJc w:val="left"/>
      <w:pPr>
        <w:ind w:left="2880" w:hanging="360"/>
      </w:pPr>
    </w:lvl>
    <w:lvl w:ilvl="4" w:tplc="F3882CCC">
      <w:start w:val="1"/>
      <w:numFmt w:val="lowerLetter"/>
      <w:lvlText w:val="%5."/>
      <w:lvlJc w:val="left"/>
      <w:pPr>
        <w:ind w:left="3600" w:hanging="360"/>
      </w:pPr>
    </w:lvl>
    <w:lvl w:ilvl="5" w:tplc="EAFAFEDA">
      <w:start w:val="1"/>
      <w:numFmt w:val="lowerRoman"/>
      <w:lvlText w:val="%6."/>
      <w:lvlJc w:val="right"/>
      <w:pPr>
        <w:ind w:left="4320" w:hanging="180"/>
      </w:pPr>
    </w:lvl>
    <w:lvl w:ilvl="6" w:tplc="94B0AFEC">
      <w:start w:val="1"/>
      <w:numFmt w:val="decimal"/>
      <w:lvlText w:val="%7."/>
      <w:lvlJc w:val="left"/>
      <w:pPr>
        <w:ind w:left="5040" w:hanging="360"/>
      </w:pPr>
    </w:lvl>
    <w:lvl w:ilvl="7" w:tplc="63CC28B0">
      <w:start w:val="1"/>
      <w:numFmt w:val="lowerLetter"/>
      <w:lvlText w:val="%8."/>
      <w:lvlJc w:val="left"/>
      <w:pPr>
        <w:ind w:left="5760" w:hanging="360"/>
      </w:pPr>
    </w:lvl>
    <w:lvl w:ilvl="8" w:tplc="64E409CA">
      <w:start w:val="1"/>
      <w:numFmt w:val="lowerRoman"/>
      <w:lvlText w:val="%9."/>
      <w:lvlJc w:val="right"/>
      <w:pPr>
        <w:ind w:left="6480" w:hanging="180"/>
      </w:pPr>
    </w:lvl>
  </w:abstractNum>
  <w:abstractNum w:abstractNumId="4" w15:restartNumberingAfterBreak="0">
    <w:nsid w:val="3038154E"/>
    <w:multiLevelType w:val="multilevel"/>
    <w:tmpl w:val="57724806"/>
    <w:lvl w:ilvl="0">
      <w:start w:val="1"/>
      <w:numFmt w:val="decimal"/>
      <w:lvlText w:val="%1)"/>
      <w:lvlJc w:val="left"/>
      <w:pPr>
        <w:ind w:left="360" w:hanging="36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38E851FC"/>
    <w:multiLevelType w:val="hybridMultilevel"/>
    <w:tmpl w:val="F614EA9C"/>
    <w:lvl w:ilvl="0" w:tplc="D1C04996">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6D5F53"/>
    <w:multiLevelType w:val="hybridMultilevel"/>
    <w:tmpl w:val="58481D1E"/>
    <w:lvl w:ilvl="0" w:tplc="04090001">
      <w:start w:val="1"/>
      <w:numFmt w:val="bullet"/>
      <w:lvlText w:val=""/>
      <w:lvlJc w:val="left"/>
      <w:pPr>
        <w:ind w:left="1656" w:hanging="360"/>
      </w:pPr>
      <w:rPr>
        <w:rFonts w:ascii="Symbol" w:hAnsi="Symbol" w:hint="default"/>
      </w:rPr>
    </w:lvl>
    <w:lvl w:ilvl="1" w:tplc="04090003" w:tentative="1">
      <w:start w:val="1"/>
      <w:numFmt w:val="bullet"/>
      <w:lvlText w:val="o"/>
      <w:lvlJc w:val="left"/>
      <w:pPr>
        <w:ind w:left="2376" w:hanging="360"/>
      </w:pPr>
      <w:rPr>
        <w:rFonts w:ascii="Courier New" w:hAnsi="Courier New" w:cs="Courier New" w:hint="default"/>
      </w:rPr>
    </w:lvl>
    <w:lvl w:ilvl="2" w:tplc="04090005" w:tentative="1">
      <w:start w:val="1"/>
      <w:numFmt w:val="bullet"/>
      <w:lvlText w:val=""/>
      <w:lvlJc w:val="left"/>
      <w:pPr>
        <w:ind w:left="3096" w:hanging="360"/>
      </w:pPr>
      <w:rPr>
        <w:rFonts w:ascii="Wingdings" w:hAnsi="Wingdings" w:hint="default"/>
      </w:rPr>
    </w:lvl>
    <w:lvl w:ilvl="3" w:tplc="04090001" w:tentative="1">
      <w:start w:val="1"/>
      <w:numFmt w:val="bullet"/>
      <w:lvlText w:val=""/>
      <w:lvlJc w:val="left"/>
      <w:pPr>
        <w:ind w:left="3816" w:hanging="360"/>
      </w:pPr>
      <w:rPr>
        <w:rFonts w:ascii="Symbol" w:hAnsi="Symbol" w:hint="default"/>
      </w:rPr>
    </w:lvl>
    <w:lvl w:ilvl="4" w:tplc="04090003" w:tentative="1">
      <w:start w:val="1"/>
      <w:numFmt w:val="bullet"/>
      <w:lvlText w:val="o"/>
      <w:lvlJc w:val="left"/>
      <w:pPr>
        <w:ind w:left="4536" w:hanging="360"/>
      </w:pPr>
      <w:rPr>
        <w:rFonts w:ascii="Courier New" w:hAnsi="Courier New" w:cs="Courier New" w:hint="default"/>
      </w:rPr>
    </w:lvl>
    <w:lvl w:ilvl="5" w:tplc="04090005" w:tentative="1">
      <w:start w:val="1"/>
      <w:numFmt w:val="bullet"/>
      <w:lvlText w:val=""/>
      <w:lvlJc w:val="left"/>
      <w:pPr>
        <w:ind w:left="5256" w:hanging="360"/>
      </w:pPr>
      <w:rPr>
        <w:rFonts w:ascii="Wingdings" w:hAnsi="Wingdings" w:hint="default"/>
      </w:rPr>
    </w:lvl>
    <w:lvl w:ilvl="6" w:tplc="04090001" w:tentative="1">
      <w:start w:val="1"/>
      <w:numFmt w:val="bullet"/>
      <w:lvlText w:val=""/>
      <w:lvlJc w:val="left"/>
      <w:pPr>
        <w:ind w:left="5976" w:hanging="360"/>
      </w:pPr>
      <w:rPr>
        <w:rFonts w:ascii="Symbol" w:hAnsi="Symbol" w:hint="default"/>
      </w:rPr>
    </w:lvl>
    <w:lvl w:ilvl="7" w:tplc="04090003" w:tentative="1">
      <w:start w:val="1"/>
      <w:numFmt w:val="bullet"/>
      <w:lvlText w:val="o"/>
      <w:lvlJc w:val="left"/>
      <w:pPr>
        <w:ind w:left="6696" w:hanging="360"/>
      </w:pPr>
      <w:rPr>
        <w:rFonts w:ascii="Courier New" w:hAnsi="Courier New" w:cs="Courier New" w:hint="default"/>
      </w:rPr>
    </w:lvl>
    <w:lvl w:ilvl="8" w:tplc="04090005" w:tentative="1">
      <w:start w:val="1"/>
      <w:numFmt w:val="bullet"/>
      <w:lvlText w:val=""/>
      <w:lvlJc w:val="left"/>
      <w:pPr>
        <w:ind w:left="7416" w:hanging="360"/>
      </w:pPr>
      <w:rPr>
        <w:rFonts w:ascii="Wingdings" w:hAnsi="Wingdings" w:hint="default"/>
      </w:rPr>
    </w:lvl>
  </w:abstractNum>
  <w:abstractNum w:abstractNumId="7" w15:restartNumberingAfterBreak="0">
    <w:nsid w:val="3D094EC5"/>
    <w:multiLevelType w:val="hybridMultilevel"/>
    <w:tmpl w:val="31004370"/>
    <w:lvl w:ilvl="0" w:tplc="D1C04996">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4009B9"/>
    <w:multiLevelType w:val="multilevel"/>
    <w:tmpl w:val="445E353C"/>
    <w:name w:val="LexisNexisSimpleNumbering"/>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abstractNum w:abstractNumId="9" w15:restartNumberingAfterBreak="0">
    <w:nsid w:val="50BB59DF"/>
    <w:multiLevelType w:val="hybridMultilevel"/>
    <w:tmpl w:val="31747628"/>
    <w:lvl w:ilvl="0" w:tplc="D1C04996">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626A6C"/>
    <w:multiLevelType w:val="hybridMultilevel"/>
    <w:tmpl w:val="1E446956"/>
    <w:lvl w:ilvl="0" w:tplc="D1C04996">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FD0749"/>
    <w:multiLevelType w:val="hybridMultilevel"/>
    <w:tmpl w:val="3FB8EC46"/>
    <w:lvl w:ilvl="0" w:tplc="D1C04996">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0A6426"/>
    <w:multiLevelType w:val="hybridMultilevel"/>
    <w:tmpl w:val="BCB4CBDE"/>
    <w:lvl w:ilvl="0" w:tplc="D1C04996">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434F40"/>
    <w:multiLevelType w:val="hybridMultilevel"/>
    <w:tmpl w:val="26F047FA"/>
    <w:lvl w:ilvl="0" w:tplc="D1C04996">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8"/>
  </w:num>
  <w:num w:numId="4">
    <w:abstractNumId w:val="4"/>
  </w:num>
  <w:num w:numId="5">
    <w:abstractNumId w:val="8"/>
  </w:num>
  <w:num w:numId="6">
    <w:abstractNumId w:val="8"/>
    <w:lvlOverride w:ilvl="0">
      <w:startOverride w:val="1"/>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8"/>
    </w:lvlOverride>
    <w:lvlOverride w:ilvl="1">
      <w:startOverride w:val="14"/>
    </w:lvlOverride>
    <w:lvlOverride w:ilvl="2">
      <w:startOverride w:val="29"/>
    </w:lvlOverride>
    <w:lvlOverride w:ilvl="3">
      <w:startOverride w:val="11"/>
    </w:lvlOverride>
    <w:lvlOverride w:ilvl="4">
      <w:startOverride w:val="7"/>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8"/>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8"/>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8"/>
    </w:lvlOverride>
    <w:lvlOverride w:ilvl="1">
      <w:startOverride w:val="1"/>
    </w:lvlOverride>
    <w:lvlOverride w:ilvl="2">
      <w:startOverride w:val="2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8"/>
    <w:lvlOverride w:ilvl="0">
      <w:startOverride w:val="18"/>
    </w:lvlOverride>
    <w:lvlOverride w:ilvl="1">
      <w:startOverride w:val="14"/>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8"/>
    <w:lvlOverride w:ilvl="0">
      <w:startOverride w:val="18"/>
    </w:lvlOverride>
    <w:lvlOverride w:ilvl="1">
      <w:startOverride w:val="14"/>
    </w:lvlOverride>
    <w:lvlOverride w:ilvl="2">
      <w:startOverride w:val="29"/>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num>
  <w:num w:numId="20">
    <w:abstractNumId w:val="8"/>
  </w:num>
  <w:num w:numId="21">
    <w:abstractNumId w:val="8"/>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4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num>
  <w:num w:numId="26">
    <w:abstractNumId w:val="8"/>
  </w:num>
  <w:num w:numId="27">
    <w:abstractNumId w:val="8"/>
    <w:lvlOverride w:ilvl="0">
      <w:startOverride w:val="1"/>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32">
    <w:abstractNumId w:val="11"/>
  </w:num>
  <w:num w:numId="33">
    <w:abstractNumId w:val="12"/>
  </w:num>
  <w:num w:numId="34">
    <w:abstractNumId w:val="13"/>
  </w:num>
  <w:num w:numId="35">
    <w:abstractNumId w:val="10"/>
  </w:num>
  <w:num w:numId="36">
    <w:abstractNumId w:val="7"/>
  </w:num>
  <w:num w:numId="37">
    <w:abstractNumId w:val="5"/>
  </w:num>
  <w:num w:numId="38">
    <w:abstractNumId w:val="1"/>
  </w:num>
  <w:num w:numId="39">
    <w:abstractNumId w:val="9"/>
  </w:num>
  <w:num w:numId="40">
    <w:abstractNumId w:val="2"/>
  </w:num>
  <w:num w:numId="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6915"/>
    <w:rsid w:val="000034D0"/>
    <w:rsid w:val="0001200E"/>
    <w:rsid w:val="000145D4"/>
    <w:rsid w:val="000427F8"/>
    <w:rsid w:val="00076D93"/>
    <w:rsid w:val="0008539E"/>
    <w:rsid w:val="000F6CCD"/>
    <w:rsid w:val="001211D3"/>
    <w:rsid w:val="00126F4D"/>
    <w:rsid w:val="00144683"/>
    <w:rsid w:val="00176588"/>
    <w:rsid w:val="001B4E07"/>
    <w:rsid w:val="00207B63"/>
    <w:rsid w:val="00210E7B"/>
    <w:rsid w:val="00216B2F"/>
    <w:rsid w:val="00265897"/>
    <w:rsid w:val="002903F5"/>
    <w:rsid w:val="002B65DF"/>
    <w:rsid w:val="002C0E77"/>
    <w:rsid w:val="002D26B4"/>
    <w:rsid w:val="003073F1"/>
    <w:rsid w:val="00326915"/>
    <w:rsid w:val="00345CB0"/>
    <w:rsid w:val="00353616"/>
    <w:rsid w:val="003566F7"/>
    <w:rsid w:val="003676F9"/>
    <w:rsid w:val="00375339"/>
    <w:rsid w:val="00447AD2"/>
    <w:rsid w:val="004517D0"/>
    <w:rsid w:val="004616ED"/>
    <w:rsid w:val="00474DC6"/>
    <w:rsid w:val="004838D1"/>
    <w:rsid w:val="00485151"/>
    <w:rsid w:val="004A7F3D"/>
    <w:rsid w:val="004B6398"/>
    <w:rsid w:val="004E3850"/>
    <w:rsid w:val="00556538"/>
    <w:rsid w:val="005639D1"/>
    <w:rsid w:val="00573251"/>
    <w:rsid w:val="005F6030"/>
    <w:rsid w:val="006047BB"/>
    <w:rsid w:val="00623B41"/>
    <w:rsid w:val="00697A24"/>
    <w:rsid w:val="006B3BC6"/>
    <w:rsid w:val="00726D89"/>
    <w:rsid w:val="00755EC5"/>
    <w:rsid w:val="007613EC"/>
    <w:rsid w:val="0078281E"/>
    <w:rsid w:val="00797350"/>
    <w:rsid w:val="007A2C2A"/>
    <w:rsid w:val="007D4B02"/>
    <w:rsid w:val="008070D7"/>
    <w:rsid w:val="00832C8C"/>
    <w:rsid w:val="00833037"/>
    <w:rsid w:val="00875933"/>
    <w:rsid w:val="008A7C76"/>
    <w:rsid w:val="008B45FB"/>
    <w:rsid w:val="008C3DB6"/>
    <w:rsid w:val="008F0BDB"/>
    <w:rsid w:val="009312BF"/>
    <w:rsid w:val="00946A5D"/>
    <w:rsid w:val="009C1760"/>
    <w:rsid w:val="00A001CB"/>
    <w:rsid w:val="00A00A9D"/>
    <w:rsid w:val="00A1653C"/>
    <w:rsid w:val="00A33AA4"/>
    <w:rsid w:val="00A47FA3"/>
    <w:rsid w:val="00A85168"/>
    <w:rsid w:val="00A977FD"/>
    <w:rsid w:val="00AB2CF9"/>
    <w:rsid w:val="00AF469E"/>
    <w:rsid w:val="00B23115"/>
    <w:rsid w:val="00B60C44"/>
    <w:rsid w:val="00B70678"/>
    <w:rsid w:val="00B8685E"/>
    <w:rsid w:val="00B9393C"/>
    <w:rsid w:val="00B94518"/>
    <w:rsid w:val="00BD1C9F"/>
    <w:rsid w:val="00C24919"/>
    <w:rsid w:val="00C40A40"/>
    <w:rsid w:val="00C7599D"/>
    <w:rsid w:val="00C81F3B"/>
    <w:rsid w:val="00C86460"/>
    <w:rsid w:val="00CC4A57"/>
    <w:rsid w:val="00CF6C68"/>
    <w:rsid w:val="00D140BF"/>
    <w:rsid w:val="00D442A1"/>
    <w:rsid w:val="00D82824"/>
    <w:rsid w:val="00D917F0"/>
    <w:rsid w:val="00E81BED"/>
    <w:rsid w:val="00EE0D4C"/>
    <w:rsid w:val="00EF53CF"/>
    <w:rsid w:val="00EF5500"/>
    <w:rsid w:val="00F60A2A"/>
    <w:rsid w:val="00F6114B"/>
    <w:rsid w:val="00F93FEE"/>
    <w:rsid w:val="00FA336C"/>
    <w:rsid w:val="00FC4FC6"/>
    <w:rsid w:val="2FD00E4E"/>
    <w:rsid w:val="3388A157"/>
    <w:rsid w:val="63397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1AC3C78"/>
  <w15:docId w15:val="{23AB95A4-EB20-4056-A275-7A28A2C5E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93C"/>
  </w:style>
  <w:style w:type="paragraph" w:styleId="Heading1">
    <w:name w:val="heading 1"/>
    <w:basedOn w:val="LexisNexisBase"/>
    <w:next w:val="LexisNexisList1"/>
    <w:link w:val="Heading1Char"/>
    <w:uiPriority w:val="9"/>
    <w:qFormat/>
    <w:rsid w:val="004E3850"/>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rsid w:val="004E3850"/>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rsid w:val="004E3850"/>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rsid w:val="004E3850"/>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xisNexisBase">
    <w:name w:val="LexisNexisBase"/>
    <w:qFormat/>
    <w:rsid w:val="009C1760"/>
    <w:pPr>
      <w:spacing w:before="120" w:after="120" w:line="240" w:lineRule="auto"/>
    </w:pPr>
    <w:rPr>
      <w:rFonts w:ascii="Times New Roman" w:hAnsi="Times New Roman"/>
      <w:sz w:val="24"/>
    </w:rPr>
  </w:style>
  <w:style w:type="paragraph" w:customStyle="1" w:styleId="LexisNexisTitle">
    <w:name w:val="LexisNexisTitle"/>
    <w:basedOn w:val="LexisNexisBase"/>
    <w:next w:val="LexisNexisPara"/>
    <w:qFormat/>
    <w:rsid w:val="007A2C2A"/>
    <w:pPr>
      <w:jc w:val="center"/>
    </w:pPr>
    <w:rPr>
      <w:b/>
      <w:caps/>
    </w:rPr>
  </w:style>
  <w:style w:type="paragraph" w:customStyle="1" w:styleId="LexisNexisPara">
    <w:name w:val="LexisNexisPara"/>
    <w:basedOn w:val="LexisNexisBase"/>
    <w:qFormat/>
    <w:rsid w:val="00A33AA4"/>
  </w:style>
  <w:style w:type="paragraph" w:customStyle="1" w:styleId="LexisNexisPara1">
    <w:name w:val="LexisNexisPara1"/>
    <w:basedOn w:val="LexisNexisBase"/>
    <w:qFormat/>
    <w:rsid w:val="002C0E77"/>
    <w:pPr>
      <w:ind w:left="360"/>
    </w:pPr>
  </w:style>
  <w:style w:type="paragraph" w:customStyle="1" w:styleId="LexisNexisPara2">
    <w:name w:val="LexisNexisPara2"/>
    <w:basedOn w:val="LexisNexisBase"/>
    <w:qFormat/>
    <w:rsid w:val="002C0E77"/>
    <w:pPr>
      <w:ind w:left="936"/>
    </w:pPr>
  </w:style>
  <w:style w:type="paragraph" w:customStyle="1" w:styleId="LexisNexisPara3">
    <w:name w:val="LexisNexisPara3"/>
    <w:basedOn w:val="LexisNexisBase"/>
    <w:qFormat/>
    <w:rsid w:val="002C0E77"/>
    <w:pPr>
      <w:ind w:left="1440"/>
    </w:pPr>
  </w:style>
  <w:style w:type="paragraph" w:customStyle="1" w:styleId="LexisNexisPara4">
    <w:name w:val="LexisNexisPara4"/>
    <w:basedOn w:val="LexisNexisBase"/>
    <w:qFormat/>
    <w:rsid w:val="002C0E77"/>
    <w:pPr>
      <w:ind w:left="1944"/>
    </w:pPr>
  </w:style>
  <w:style w:type="paragraph" w:customStyle="1" w:styleId="LexisNexisList1">
    <w:name w:val="LexisNexisList1"/>
    <w:basedOn w:val="LexisNexisPara1"/>
    <w:qFormat/>
    <w:rsid w:val="006B3BC6"/>
    <w:pPr>
      <w:numPr>
        <w:numId w:val="3"/>
      </w:numPr>
      <w:spacing w:before="360"/>
    </w:pPr>
  </w:style>
  <w:style w:type="paragraph" w:customStyle="1" w:styleId="LexisNexisList2">
    <w:name w:val="LexisNexisList2"/>
    <w:basedOn w:val="LexisNexisPara2"/>
    <w:qFormat/>
    <w:rsid w:val="006B3BC6"/>
    <w:pPr>
      <w:numPr>
        <w:ilvl w:val="1"/>
        <w:numId w:val="3"/>
      </w:numPr>
    </w:pPr>
  </w:style>
  <w:style w:type="paragraph" w:customStyle="1" w:styleId="LexisNexisList3">
    <w:name w:val="LexisNexisList3"/>
    <w:basedOn w:val="LexisNexisPara3"/>
    <w:qFormat/>
    <w:rsid w:val="005F6030"/>
    <w:pPr>
      <w:numPr>
        <w:ilvl w:val="2"/>
        <w:numId w:val="3"/>
      </w:numPr>
    </w:pPr>
  </w:style>
  <w:style w:type="paragraph" w:customStyle="1" w:styleId="LexisNexisList4">
    <w:name w:val="LexisNexisList4"/>
    <w:basedOn w:val="LexisNexisPara4"/>
    <w:qFormat/>
    <w:rsid w:val="005F6030"/>
    <w:pPr>
      <w:numPr>
        <w:ilvl w:val="3"/>
        <w:numId w:val="3"/>
      </w:numPr>
    </w:pPr>
  </w:style>
  <w:style w:type="character" w:styleId="Hyperlink">
    <w:name w:val="Hyperlink"/>
    <w:basedOn w:val="DefaultParagraphFont"/>
    <w:uiPriority w:val="99"/>
    <w:unhideWhenUsed/>
    <w:rsid w:val="00F6114B"/>
    <w:rPr>
      <w:color w:val="0000FF" w:themeColor="hyperlink"/>
      <w:u w:val="single"/>
    </w:rPr>
  </w:style>
  <w:style w:type="table" w:styleId="TableGrid">
    <w:name w:val="Table Grid"/>
    <w:basedOn w:val="TableNormal"/>
    <w:uiPriority w:val="59"/>
    <w:rsid w:val="00EE0D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LexisNexisBase"/>
    <w:next w:val="LexisNexisBase"/>
    <w:autoRedefine/>
    <w:uiPriority w:val="39"/>
    <w:unhideWhenUsed/>
    <w:rsid w:val="006B3BC6"/>
    <w:pPr>
      <w:tabs>
        <w:tab w:val="right" w:leader="dot" w:pos="9350"/>
      </w:tabs>
    </w:pPr>
  </w:style>
  <w:style w:type="paragraph" w:styleId="Index1">
    <w:name w:val="index 1"/>
    <w:basedOn w:val="LexisNexisBase"/>
    <w:next w:val="Index2"/>
    <w:autoRedefine/>
    <w:uiPriority w:val="99"/>
    <w:semiHidden/>
    <w:unhideWhenUsed/>
    <w:rsid w:val="00EE0D4C"/>
    <w:pPr>
      <w:spacing w:after="0"/>
      <w:ind w:left="220" w:hanging="220"/>
    </w:pPr>
  </w:style>
  <w:style w:type="paragraph" w:styleId="Index2">
    <w:name w:val="index 2"/>
    <w:basedOn w:val="LexisNexisBase"/>
    <w:next w:val="LexisNexisBase"/>
    <w:autoRedefine/>
    <w:uiPriority w:val="99"/>
    <w:semiHidden/>
    <w:unhideWhenUsed/>
    <w:rsid w:val="00EE0D4C"/>
    <w:pPr>
      <w:spacing w:after="0"/>
      <w:ind w:left="440" w:hanging="220"/>
    </w:pPr>
  </w:style>
  <w:style w:type="paragraph" w:styleId="TOC2">
    <w:name w:val="toc 2"/>
    <w:basedOn w:val="LexisNexisBase"/>
    <w:next w:val="LexisNexisBase"/>
    <w:autoRedefine/>
    <w:uiPriority w:val="39"/>
    <w:unhideWhenUsed/>
    <w:rsid w:val="006B3BC6"/>
    <w:pPr>
      <w:ind w:left="216"/>
    </w:pPr>
  </w:style>
  <w:style w:type="paragraph" w:customStyle="1" w:styleId="LexisNexisSubTitle">
    <w:name w:val="LexisNexisSubTitle"/>
    <w:basedOn w:val="LexisNexisBase"/>
    <w:next w:val="LexisNexisList1"/>
    <w:qFormat/>
    <w:rsid w:val="00FC4FC6"/>
    <w:rPr>
      <w:b/>
    </w:rPr>
  </w:style>
  <w:style w:type="paragraph" w:customStyle="1" w:styleId="LexisNexisPageNumber">
    <w:name w:val="LexisNexisPageNumber"/>
    <w:basedOn w:val="LexisNexisBase"/>
    <w:qFormat/>
    <w:rsid w:val="003566F7"/>
    <w:pPr>
      <w:jc w:val="center"/>
    </w:pPr>
    <w:rPr>
      <w:sz w:val="20"/>
    </w:rPr>
  </w:style>
  <w:style w:type="character" w:customStyle="1" w:styleId="Heading1Char">
    <w:name w:val="Heading 1 Char"/>
    <w:basedOn w:val="DefaultParagraphFont"/>
    <w:link w:val="Heading1"/>
    <w:uiPriority w:val="9"/>
    <w:rsid w:val="004E3850"/>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4E3850"/>
    <w:rPr>
      <w:rFonts w:ascii="Times New Roman" w:eastAsiaTheme="majorEastAsia" w:hAnsi="Times New Roman" w:cstheme="majorBidi"/>
      <w:b/>
      <w:sz w:val="24"/>
      <w:szCs w:val="26"/>
    </w:rPr>
  </w:style>
  <w:style w:type="paragraph" w:customStyle="1" w:styleId="LexisNexisLetterhead">
    <w:name w:val="LexisNexisLetterhead"/>
    <w:basedOn w:val="LexisNexisBase"/>
    <w:qFormat/>
    <w:rsid w:val="00875933"/>
    <w:pPr>
      <w:spacing w:before="0" w:after="360" w:line="384" w:lineRule="auto"/>
      <w:contextualSpacing/>
    </w:pPr>
  </w:style>
  <w:style w:type="paragraph" w:customStyle="1" w:styleId="LexisNexisRegarding">
    <w:name w:val="LexisNexisRegarding"/>
    <w:basedOn w:val="LexisNexisBase"/>
    <w:next w:val="LexisNexisPara"/>
    <w:qFormat/>
    <w:rsid w:val="00875933"/>
    <w:pPr>
      <w:spacing w:before="480" w:after="360"/>
    </w:pPr>
  </w:style>
  <w:style w:type="paragraph" w:styleId="Header">
    <w:name w:val="header"/>
    <w:basedOn w:val="Normal"/>
    <w:link w:val="HeaderChar"/>
    <w:uiPriority w:val="99"/>
    <w:unhideWhenUsed/>
    <w:rsid w:val="00832C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C8C"/>
  </w:style>
  <w:style w:type="paragraph" w:styleId="Footer">
    <w:name w:val="footer"/>
    <w:basedOn w:val="Normal"/>
    <w:link w:val="FooterChar"/>
    <w:uiPriority w:val="99"/>
    <w:unhideWhenUsed/>
    <w:rsid w:val="00832C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C8C"/>
  </w:style>
  <w:style w:type="paragraph" w:customStyle="1" w:styleId="MarkUpIF1">
    <w:name w:val="MarkUpIF1"/>
    <w:basedOn w:val="Normal"/>
    <w:qFormat/>
    <w:rsid w:val="00375339"/>
    <w:pPr>
      <w:pBdr>
        <w:top w:val="double" w:sz="4" w:space="1" w:color="76923C" w:themeColor="accent3" w:themeShade="BF"/>
        <w:left w:val="double" w:sz="4" w:space="4" w:color="76923C" w:themeColor="accent3" w:themeShade="BF"/>
        <w:bottom w:val="double" w:sz="4" w:space="1" w:color="76923C" w:themeColor="accent3" w:themeShade="BF"/>
        <w:right w:val="double" w:sz="4" w:space="4" w:color="76923C" w:themeColor="accent3" w:themeShade="BF"/>
      </w:pBdr>
      <w:spacing w:before="120" w:after="120" w:line="240" w:lineRule="auto"/>
    </w:pPr>
    <w:rPr>
      <w:rFonts w:ascii="Times New Roman" w:hAnsi="Times New Roman"/>
      <w:color w:val="76923C" w:themeColor="accent3" w:themeShade="BF"/>
      <w:sz w:val="24"/>
    </w:rPr>
  </w:style>
  <w:style w:type="paragraph" w:customStyle="1" w:styleId="MarkUpIF2">
    <w:name w:val="MarkUpIF2"/>
    <w:basedOn w:val="MarkUpIF1"/>
    <w:qFormat/>
    <w:rsid w:val="00375339"/>
    <w:pPr>
      <w:pBdr>
        <w:top w:val="double" w:sz="4" w:space="1" w:color="5F497A" w:themeColor="accent4" w:themeShade="BF"/>
        <w:left w:val="double" w:sz="4" w:space="4" w:color="5F497A" w:themeColor="accent4" w:themeShade="BF"/>
        <w:bottom w:val="double" w:sz="4" w:space="1" w:color="5F497A" w:themeColor="accent4" w:themeShade="BF"/>
        <w:right w:val="double" w:sz="4" w:space="4" w:color="5F497A" w:themeColor="accent4" w:themeShade="BF"/>
      </w:pBdr>
      <w:ind w:left="720"/>
    </w:pPr>
    <w:rPr>
      <w:color w:val="7030A0"/>
    </w:rPr>
  </w:style>
  <w:style w:type="paragraph" w:customStyle="1" w:styleId="MarkUpIF3">
    <w:name w:val="MarkUpIF3"/>
    <w:basedOn w:val="MarkUpIF2"/>
    <w:qFormat/>
    <w:rsid w:val="00375339"/>
    <w:pPr>
      <w:pBdr>
        <w:top w:val="double" w:sz="4" w:space="1" w:color="B8CCE4" w:themeColor="accent1" w:themeTint="66"/>
        <w:left w:val="double" w:sz="4" w:space="4" w:color="B8CCE4" w:themeColor="accent1" w:themeTint="66"/>
        <w:bottom w:val="double" w:sz="4" w:space="1" w:color="B8CCE4" w:themeColor="accent1" w:themeTint="66"/>
        <w:right w:val="double" w:sz="4" w:space="4" w:color="B8CCE4" w:themeColor="accent1" w:themeTint="66"/>
      </w:pBdr>
      <w:ind w:left="1440"/>
    </w:pPr>
    <w:rPr>
      <w:color w:val="548DD4" w:themeColor="text2" w:themeTint="99"/>
    </w:rPr>
  </w:style>
  <w:style w:type="paragraph" w:customStyle="1" w:styleId="MarkUpNote">
    <w:name w:val="MarkUpNote"/>
    <w:basedOn w:val="Normal"/>
    <w:qFormat/>
    <w:rsid w:val="00375339"/>
    <w:pPr>
      <w:pBdr>
        <w:top w:val="double" w:sz="4" w:space="1" w:color="984806" w:themeColor="accent6" w:themeShade="80"/>
        <w:left w:val="double" w:sz="4" w:space="4" w:color="984806" w:themeColor="accent6" w:themeShade="80"/>
        <w:bottom w:val="double" w:sz="4" w:space="1" w:color="984806" w:themeColor="accent6" w:themeShade="80"/>
        <w:right w:val="double" w:sz="4" w:space="4" w:color="984806" w:themeColor="accent6" w:themeShade="80"/>
      </w:pBdr>
      <w:spacing w:before="120" w:after="120" w:line="240" w:lineRule="auto"/>
    </w:pPr>
    <w:rPr>
      <w:rFonts w:ascii="Times New Roman" w:hAnsi="Times New Roman"/>
      <w:color w:val="984806" w:themeColor="accent6" w:themeShade="80"/>
      <w:sz w:val="24"/>
    </w:rPr>
  </w:style>
  <w:style w:type="paragraph" w:customStyle="1" w:styleId="MarkUpRepeat">
    <w:name w:val="MarkUpRepeat"/>
    <w:basedOn w:val="Normal"/>
    <w:qFormat/>
    <w:rsid w:val="00375339"/>
    <w:pPr>
      <w:pBdr>
        <w:top w:val="double" w:sz="4" w:space="1" w:color="920000"/>
        <w:left w:val="double" w:sz="4" w:space="4" w:color="920000"/>
        <w:bottom w:val="double" w:sz="4" w:space="1" w:color="920000"/>
        <w:right w:val="double" w:sz="4" w:space="4" w:color="920000"/>
      </w:pBdr>
      <w:spacing w:before="120" w:after="120" w:line="240" w:lineRule="auto"/>
    </w:pPr>
    <w:rPr>
      <w:rFonts w:ascii="Times New Roman" w:hAnsi="Times New Roman"/>
      <w:color w:val="C40000"/>
      <w:sz w:val="24"/>
    </w:rPr>
  </w:style>
  <w:style w:type="character" w:customStyle="1" w:styleId="Heading3Char">
    <w:name w:val="Heading 3 Char"/>
    <w:basedOn w:val="DefaultParagraphFont"/>
    <w:link w:val="Heading3"/>
    <w:uiPriority w:val="9"/>
    <w:rsid w:val="004E3850"/>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4E3850"/>
    <w:rPr>
      <w:rFonts w:ascii="Times New Roman" w:eastAsiaTheme="majorEastAsia" w:hAnsi="Times New Roman" w:cstheme="majorBidi"/>
      <w:b/>
      <w:iCs/>
      <w:sz w:val="24"/>
    </w:rPr>
  </w:style>
  <w:style w:type="paragraph" w:customStyle="1" w:styleId="LexisNexisSignature">
    <w:name w:val="LexisNexisSignature"/>
    <w:basedOn w:val="LexisNexisPara"/>
    <w:qFormat/>
    <w:rsid w:val="00C86460"/>
    <w:pPr>
      <w:keepNext/>
      <w:keepLines/>
      <w:spacing w:before="0" w:after="0"/>
    </w:pPr>
  </w:style>
  <w:style w:type="paragraph" w:customStyle="1" w:styleId="LexisNexisParaCentered">
    <w:name w:val="LexisNexisParaCentered"/>
    <w:basedOn w:val="LexisNexisPara"/>
    <w:next w:val="LexisNexisPara"/>
    <w:qFormat/>
    <w:rsid w:val="000145D4"/>
    <w:pPr>
      <w:jc w:val="center"/>
    </w:pPr>
  </w:style>
  <w:style w:type="paragraph" w:customStyle="1" w:styleId="LexisNexisList7">
    <w:name w:val="LexisNexisList7"/>
    <w:basedOn w:val="LexisNexisPara1"/>
    <w:qFormat/>
    <w:rsid w:val="00C86460"/>
    <w:pPr>
      <w:numPr>
        <w:ilvl w:val="6"/>
        <w:numId w:val="3"/>
      </w:numPr>
      <w:spacing w:before="240"/>
    </w:pPr>
  </w:style>
  <w:style w:type="paragraph" w:customStyle="1" w:styleId="LexisNexisList8">
    <w:name w:val="LexisNexisList8"/>
    <w:basedOn w:val="LexisNexisPara2"/>
    <w:qFormat/>
    <w:rsid w:val="00C86460"/>
    <w:pPr>
      <w:numPr>
        <w:ilvl w:val="7"/>
        <w:numId w:val="3"/>
      </w:numPr>
    </w:pPr>
  </w:style>
  <w:style w:type="paragraph" w:customStyle="1" w:styleId="LexisNexisList9">
    <w:name w:val="LexisNexisList9"/>
    <w:basedOn w:val="LexisNexisPara3"/>
    <w:next w:val="LexisNexisList8"/>
    <w:qFormat/>
    <w:rsid w:val="00C86460"/>
    <w:pPr>
      <w:numPr>
        <w:ilvl w:val="8"/>
        <w:numId w:val="3"/>
      </w:numPr>
    </w:pPr>
  </w:style>
  <w:style w:type="paragraph" w:customStyle="1" w:styleId="LexisNexisList6">
    <w:name w:val="LexisNexisList6"/>
    <w:basedOn w:val="LexisNexisPara1"/>
    <w:next w:val="LexisNexisList7"/>
    <w:qFormat/>
    <w:rsid w:val="00AF469E"/>
    <w:pPr>
      <w:keepNext/>
      <w:numPr>
        <w:ilvl w:val="5"/>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090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E7FA797E5AC7345AAE8D4A5F34A2B75" ma:contentTypeVersion="" ma:contentTypeDescription="Create a new document." ma:contentTypeScope="" ma:versionID="eb504fb1e6f50819ba38d6ac5f70d823">
  <xsd:schema xmlns:xsd="http://www.w3.org/2001/XMLSchema" xmlns:xs="http://www.w3.org/2001/XMLSchema" xmlns:p="http://schemas.microsoft.com/office/2006/metadata/properties" xmlns:ns2="44716092-eb90-4576-81bc-6665237cf32f" xmlns:ns3="6f2ba9ba-1db7-4d66-a3a5-fda90fa7354b" targetNamespace="http://schemas.microsoft.com/office/2006/metadata/properties" ma:root="true" ma:fieldsID="a9fdfddf1146bddab44cdb463531fb58" ns2:_="" ns3:_="">
    <xsd:import namespace="44716092-eb90-4576-81bc-6665237cf32f"/>
    <xsd:import namespace="6f2ba9ba-1db7-4d66-a3a5-fda90fa735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716092-eb90-4576-81bc-6665237cf32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2ba9ba-1db7-4d66-a3a5-fda90fa7354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B9E0E7-5522-4BEF-9DB8-DD4CE5211D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D83B773-3F04-472F-B421-65F4AED2A589}">
  <ds:schemaRefs>
    <ds:schemaRef ds:uri="http://schemas.microsoft.com/sharepoint/v3/contenttype/forms"/>
  </ds:schemaRefs>
</ds:datastoreItem>
</file>

<file path=customXml/itemProps3.xml><?xml version="1.0" encoding="utf-8"?>
<ds:datastoreItem xmlns:ds="http://schemas.openxmlformats.org/officeDocument/2006/customXml" ds:itemID="{94EFA509-C4B4-48EF-A8FA-31D431ABB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716092-eb90-4576-81bc-6665237cf32f"/>
    <ds:schemaRef ds:uri="6f2ba9ba-1db7-4d66-a3a5-fda90fa735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56B15AD-AC62-407B-9A96-659C454D7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1415</Words>
  <Characters>8071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9468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Malaki, Armando Jr.</dc:creator>
  <cp:lastModifiedBy>Pandan, Dolorosa (LNG-CON)</cp:lastModifiedBy>
  <cp:revision>13</cp:revision>
  <dcterms:created xsi:type="dcterms:W3CDTF">2020-08-22T01:52:00Z</dcterms:created>
  <dcterms:modified xsi:type="dcterms:W3CDTF">2020-08-29T10:57:00Z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0x0101005E7FA797E5AC7345AAE8D4A5F34A2B75</vt:lpwstr>
  </property>
</Properties>
</file>