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BE9" w:rsidRDefault="006A1BE9" w:rsidP="006A1BE9">
      <w:pPr>
        <w:pStyle w:val="LexisNexisLetterhead"/>
      </w:pPr>
      <w:r>
        <w:t>[Date]</w:t>
      </w:r>
    </w:p>
    <w:p w:rsidR="006A1BE9" w:rsidRDefault="006A1BE9" w:rsidP="006A1BE9">
      <w:pPr>
        <w:pStyle w:val="LexisNexisLetterhead"/>
      </w:pPr>
      <w:r>
        <w:t>VIA [US Mail/Certified Mail]</w:t>
      </w:r>
    </w:p>
    <w:p w:rsidR="006A1BE9" w:rsidRDefault="006A1BE9" w:rsidP="006A1BE9">
      <w:pPr>
        <w:pStyle w:val="LexisNexisLetterhead"/>
      </w:pPr>
      <w:r>
        <w:t>[Participant/participant’s attorney]</w:t>
      </w:r>
    </w:p>
    <w:p w:rsidR="006A1BE9" w:rsidRDefault="006A1BE9" w:rsidP="006A1BE9">
      <w:pPr>
        <w:pStyle w:val="LexisNexisLetterhead"/>
      </w:pPr>
      <w:r>
        <w:t>[Address]</w:t>
      </w:r>
    </w:p>
    <w:p w:rsidR="006A1BE9" w:rsidRDefault="006A1BE9" w:rsidP="006A1BE9">
      <w:pPr>
        <w:pStyle w:val="LexisNexisRegarding"/>
      </w:pPr>
      <w:r>
        <w:t>Re: [Approval of/Comments on] Proposed Domestic Relations Order</w:t>
      </w:r>
    </w:p>
    <w:p w:rsidR="006A1BE9" w:rsidRDefault="006A1BE9" w:rsidP="006A1BE9">
      <w:pPr>
        <w:pStyle w:val="LexisNexisLetterhead"/>
      </w:pPr>
      <w:r>
        <w:t xml:space="preserve">[participant name], [participant </w:t>
      </w:r>
      <w:proofErr w:type="spellStart"/>
      <w:r>
        <w:t>ss</w:t>
      </w:r>
      <w:proofErr w:type="spellEnd"/>
      <w:r>
        <w:t>#]</w:t>
      </w:r>
    </w:p>
    <w:p w:rsidR="006A1BE9" w:rsidRDefault="006A1BE9" w:rsidP="006A1BE9">
      <w:pPr>
        <w:pStyle w:val="LexisNexisLetterhead"/>
      </w:pPr>
      <w:r>
        <w:t>[Plan Name]</w:t>
      </w:r>
    </w:p>
    <w:p w:rsidR="006A1BE9" w:rsidRDefault="006A1BE9" w:rsidP="006A1BE9">
      <w:pPr>
        <w:pStyle w:val="LexisNexisLetterhead"/>
      </w:pPr>
      <w:r>
        <w:t>[case name], [court index no.]</w:t>
      </w:r>
    </w:p>
    <w:p w:rsidR="006A1BE9" w:rsidRDefault="006A1BE9" w:rsidP="006A1BE9">
      <w:pPr>
        <w:pStyle w:val="LexisNexisLetterhead"/>
      </w:pPr>
      <w:r>
        <w:t>Dear [participant/participant’s attorney],</w:t>
      </w:r>
    </w:p>
    <w:p w:rsidR="006A1BE9" w:rsidRDefault="006A1BE9" w:rsidP="006A1BE9">
      <w:pPr>
        <w:pStyle w:val="LexisNexisPara"/>
      </w:pPr>
      <w:r>
        <w:t>The [name of plan] (the “Plan”) is in receipt of your proposed Domestic Relations Order (DRO) dated [date].</w:t>
      </w:r>
    </w:p>
    <w:p w:rsidR="006A1BE9" w:rsidRDefault="006A1BE9" w:rsidP="006A1BE9">
      <w:pPr>
        <w:pStyle w:val="LexisNexisPara"/>
      </w:pPr>
      <w:r>
        <w:t>We have determined the draft DRO follows the model DRO qualification procedures that we provided to you by prior letter and may be found qualified once executed by the parties and approved by the family court judge and entered in court.</w:t>
      </w:r>
    </w:p>
    <w:p w:rsidR="006A1BE9" w:rsidRDefault="006A1BE9" w:rsidP="006A1BE9">
      <w:pPr>
        <w:pStyle w:val="LexisNexisPara"/>
      </w:pPr>
      <w:r>
        <w:t xml:space="preserve">Every plan has limitations with respect to how a portion of a plan participant’s [accrued benefit/account] can be segregated and calculated for the benefit of an alternate payee, and with respect to how that segregated interest may be treated. For a DRO to be clear and definite, the award provision of the DRO must be clearly reduced to a definite [allocable accrued benefit applying the separate interest or shared payment approach or, usually for a defined contribution plan, a sum certain with or without interest or earnings, if immediately distributable]. </w:t>
      </w:r>
    </w:p>
    <w:p w:rsidR="006A1BE9" w:rsidRDefault="006A1BE9" w:rsidP="006A1BE9">
      <w:pPr>
        <w:pStyle w:val="LexisNexisPara"/>
      </w:pPr>
      <w:r>
        <w:t>Your draft DRO suggests that the alternate payee’s separate interest in the Plan is to be determined as follows [payment determination and form].</w:t>
      </w:r>
    </w:p>
    <w:p w:rsidR="006A1BE9" w:rsidRDefault="006A1BE9" w:rsidP="006A1BE9">
      <w:pPr>
        <w:pStyle w:val="LexisNexisPara"/>
      </w:pPr>
      <w:r>
        <w:t>If your DRO is executed in substantially the same form as the proposed DRO, the Plan should be able to make a qualified determination finding that the Plan will execute the provisions of the QDRO.</w:t>
      </w:r>
    </w:p>
    <w:p w:rsidR="006A1BE9" w:rsidRDefault="006A1BE9" w:rsidP="006A1BE9">
      <w:pPr>
        <w:pStyle w:val="LexisNexisPara"/>
      </w:pPr>
      <w:r>
        <w:t>Please bear in mind that the comments herein are preliminary and apply only to the proposed DRO. As such, those comments are provided merely a courtesy, and are preliminary. The Plan is not bound to the findings herein upon receipt of a court-executed DRO. The Plan reserves the right to make its qualification determination anew once it receives an original signed order executed by the Court.</w:t>
      </w:r>
    </w:p>
    <w:p w:rsidR="006A1BE9" w:rsidRDefault="006A1BE9" w:rsidP="006A1BE9">
      <w:pPr>
        <w:pStyle w:val="LexisNexisPara"/>
      </w:pPr>
      <w:r>
        <w:t xml:space="preserve">The Plan finds that the review of a proposed DRO based on our model QDRO substantially improves the prospects for the efficient processing of the parties’ interests in the Plan. If the signed DRO submitted to the Plan for final consideration is found not qualified, the Plan will consider an amended DRO that cures the non-qualifying defects. Please note that the Court has exclusive jurisdiction over disputes between the </w:t>
      </w:r>
      <w:bookmarkStart w:id="0" w:name="_GoBack"/>
      <w:bookmarkEnd w:id="0"/>
      <w:r>
        <w:t xml:space="preserve">parties in a domestic relations matter. The DRO </w:t>
      </w:r>
      <w:r>
        <w:lastRenderedPageBreak/>
        <w:t xml:space="preserve">must reflect the resolution of outstanding questions as addressed in that forum. The final disposition of the QDRO requires both parties to sign the administrative forms necessary to effect the terms of the QDRO. </w:t>
      </w:r>
    </w:p>
    <w:p w:rsidR="006A1BE9" w:rsidRDefault="006A1BE9" w:rsidP="006A1BE9">
      <w:pPr>
        <w:pStyle w:val="LexisNexisPara"/>
      </w:pPr>
      <w:r>
        <w:t>We ask that both the participant and alternate payee(s) keep us informed of any change of address so that we may supply information regarding the Plan as needed. If you have any questions concerning this matter, please feel free to contact us.</w:t>
      </w:r>
    </w:p>
    <w:p w:rsidR="006A1BE9" w:rsidRDefault="006A1BE9" w:rsidP="006A1BE9">
      <w:pPr>
        <w:pStyle w:val="LexisNexisPara"/>
      </w:pPr>
      <w:r>
        <w:br w:type="page"/>
      </w:r>
    </w:p>
    <w:p w:rsidR="006A1BE9" w:rsidRDefault="006A1BE9" w:rsidP="006A1BE9">
      <w:pPr>
        <w:pStyle w:val="LexisNexisPara"/>
      </w:pPr>
      <w:r>
        <w:lastRenderedPageBreak/>
        <w:t>Sincerely,</w:t>
      </w:r>
    </w:p>
    <w:p w:rsidR="00262F0E" w:rsidRDefault="00262F0E" w:rsidP="00E85C67">
      <w:pPr>
        <w:pStyle w:val="LexisNexisPara"/>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4" w:type="dxa"/>
          <w:right w:w="14" w:type="dxa"/>
        </w:tblCellMar>
        <w:tblLook w:val="04A0" w:firstRow="1" w:lastRow="0" w:firstColumn="1" w:lastColumn="0" w:noHBand="0" w:noVBand="1"/>
      </w:tblPr>
      <w:tblGrid>
        <w:gridCol w:w="4680"/>
        <w:gridCol w:w="4680"/>
      </w:tblGrid>
      <w:tr w:rsidR="00262F0E" w:rsidRPr="00262F0E" w:rsidTr="00262F0E">
        <w:tc>
          <w:tcPr>
            <w:tcW w:w="4680" w:type="dxa"/>
            <w:tcBorders>
              <w:bottom w:val="single" w:sz="4" w:space="0" w:color="auto"/>
            </w:tcBorders>
            <w:shd w:val="clear" w:color="auto" w:fill="auto"/>
          </w:tcPr>
          <w:p w:rsidR="00262F0E" w:rsidRPr="00262F0E" w:rsidRDefault="00262F0E" w:rsidP="00770833">
            <w:pPr>
              <w:pStyle w:val="LexisNexisSignature"/>
            </w:pPr>
          </w:p>
        </w:tc>
        <w:tc>
          <w:tcPr>
            <w:tcW w:w="4680" w:type="dxa"/>
            <w:shd w:val="clear" w:color="auto" w:fill="auto"/>
          </w:tcPr>
          <w:p w:rsidR="00262F0E" w:rsidRPr="00262F0E" w:rsidRDefault="00262F0E" w:rsidP="00770833">
            <w:pPr>
              <w:pStyle w:val="LexisNexisSignature"/>
            </w:pPr>
          </w:p>
        </w:tc>
      </w:tr>
      <w:tr w:rsidR="00262F0E" w:rsidRPr="00262F0E" w:rsidTr="00262F0E">
        <w:tc>
          <w:tcPr>
            <w:tcW w:w="4680" w:type="dxa"/>
            <w:tcBorders>
              <w:top w:val="single" w:sz="4" w:space="0" w:color="auto"/>
            </w:tcBorders>
            <w:shd w:val="clear" w:color="auto" w:fill="auto"/>
          </w:tcPr>
          <w:p w:rsidR="00262F0E" w:rsidRPr="00262F0E" w:rsidRDefault="00262F0E" w:rsidP="00770833">
            <w:pPr>
              <w:pStyle w:val="LexisNexisSignature"/>
            </w:pPr>
            <w:r w:rsidRPr="00262F0E">
              <w:t>[Plan administrator]</w:t>
            </w:r>
          </w:p>
        </w:tc>
        <w:tc>
          <w:tcPr>
            <w:tcW w:w="4680" w:type="dxa"/>
            <w:shd w:val="clear" w:color="auto" w:fill="auto"/>
          </w:tcPr>
          <w:p w:rsidR="00262F0E" w:rsidRPr="00262F0E" w:rsidRDefault="00262F0E" w:rsidP="00770833">
            <w:pPr>
              <w:pStyle w:val="LexisNexisSignature"/>
            </w:pPr>
          </w:p>
        </w:tc>
      </w:tr>
      <w:tr w:rsidR="00262F0E" w:rsidRPr="00A001CB" w:rsidTr="00262F0E">
        <w:tc>
          <w:tcPr>
            <w:tcW w:w="4680" w:type="dxa"/>
            <w:shd w:val="clear" w:color="auto" w:fill="auto"/>
          </w:tcPr>
          <w:p w:rsidR="00262F0E" w:rsidRPr="00A001CB" w:rsidRDefault="00262F0E" w:rsidP="00770833">
            <w:pPr>
              <w:pStyle w:val="LexisNexisSignature"/>
            </w:pPr>
            <w:r w:rsidRPr="00262F0E">
              <w:t>[Title]</w:t>
            </w:r>
          </w:p>
        </w:tc>
        <w:tc>
          <w:tcPr>
            <w:tcW w:w="4680" w:type="dxa"/>
            <w:shd w:val="clear" w:color="auto" w:fill="auto"/>
          </w:tcPr>
          <w:p w:rsidR="00262F0E" w:rsidRPr="00A001CB" w:rsidRDefault="00262F0E" w:rsidP="00770833">
            <w:pPr>
              <w:pStyle w:val="LexisNexisSignature"/>
            </w:pPr>
          </w:p>
        </w:tc>
      </w:tr>
    </w:tbl>
    <w:p w:rsidR="003676F9" w:rsidRPr="00A001CB" w:rsidRDefault="003676F9" w:rsidP="00262F0E">
      <w:pPr>
        <w:pStyle w:val="LexisNexisPara"/>
      </w:pPr>
    </w:p>
    <w:sectPr w:rsidR="003676F9" w:rsidRPr="00A001CB" w:rsidSect="00CA02A4">
      <w:footerReference w:type="default" r:id="rId11"/>
      <w:headerReference w:type="first" r:id="rId12"/>
      <w:footerReference w:type="first" r:id="rId13"/>
      <w:pgSz w:w="12240" w:h="15840"/>
      <w:pgMar w:top="1440" w:right="1440" w:bottom="1440" w:left="1440" w:header="403" w:footer="40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7DBC" w:rsidRDefault="000D7DBC">
      <w:r>
        <w:separator/>
      </w:r>
    </w:p>
  </w:endnote>
  <w:endnote w:type="continuationSeparator" w:id="0">
    <w:p w:rsidR="000D7DBC" w:rsidRDefault="000D7D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altName w:val="Calisto MT"/>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2521500"/>
      <w:docPartObj>
        <w:docPartGallery w:val="Page Numbers (Bottom of Page)"/>
        <w:docPartUnique/>
      </w:docPartObj>
    </w:sdtPr>
    <w:sdtEndPr>
      <w:rPr>
        <w:noProof/>
      </w:rPr>
    </w:sdtEndPr>
    <w:sdtContent>
      <w:p w:rsidR="007C42B5" w:rsidRDefault="007C42B5" w:rsidP="007C42B5">
        <w:pPr>
          <w:pStyle w:val="LexisNexisPageNumber"/>
        </w:pPr>
        <w:r>
          <w:fldChar w:fldCharType="begin"/>
        </w:r>
        <w:r>
          <w:instrText xml:space="preserve"> PAGE   \* MERGEFORMAT </w:instrText>
        </w:r>
        <w:r>
          <w:fldChar w:fldCharType="separate"/>
        </w:r>
        <w:r w:rsidR="00CA02A4">
          <w:rPr>
            <w:noProof/>
          </w:rPr>
          <w:t>3</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4A0" w:firstRow="1" w:lastRow="0" w:firstColumn="1" w:lastColumn="0" w:noHBand="0" w:noVBand="1"/>
    </w:tblPr>
    <w:tblGrid>
      <w:gridCol w:w="3120"/>
      <w:gridCol w:w="3120"/>
      <w:gridCol w:w="3120"/>
    </w:tblGrid>
    <w:tr w:rsidR="2FD00E4E" w:rsidTr="2FD00E4E">
      <w:tc>
        <w:tcPr>
          <w:tcW w:w="3120" w:type="dxa"/>
        </w:tcPr>
        <w:p w:rsidR="2FD00E4E" w:rsidRDefault="2FD00E4E" w:rsidP="2FD00E4E">
          <w:pPr>
            <w:pStyle w:val="Header"/>
            <w:ind w:left="-115"/>
          </w:pPr>
        </w:p>
      </w:tc>
      <w:tc>
        <w:tcPr>
          <w:tcW w:w="3120" w:type="dxa"/>
        </w:tcPr>
        <w:p w:rsidR="2FD00E4E" w:rsidRDefault="2FD00E4E" w:rsidP="2FD00E4E">
          <w:pPr>
            <w:pStyle w:val="Header"/>
            <w:jc w:val="center"/>
          </w:pPr>
        </w:p>
      </w:tc>
      <w:tc>
        <w:tcPr>
          <w:tcW w:w="3120" w:type="dxa"/>
        </w:tcPr>
        <w:p w:rsidR="2FD00E4E" w:rsidRDefault="2FD00E4E" w:rsidP="2FD00E4E">
          <w:pPr>
            <w:pStyle w:val="Header"/>
            <w:ind w:right="-115"/>
            <w:jc w:val="right"/>
          </w:pPr>
        </w:p>
      </w:tc>
    </w:tr>
  </w:tbl>
  <w:p w:rsidR="2FD00E4E" w:rsidRDefault="2FD00E4E" w:rsidP="2FD00E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7DBC" w:rsidRDefault="000D7DBC">
      <w:r>
        <w:separator/>
      </w:r>
    </w:p>
  </w:footnote>
  <w:footnote w:type="continuationSeparator" w:id="0">
    <w:p w:rsidR="000D7DBC" w:rsidRDefault="000D7D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4A0" w:firstRow="1" w:lastRow="0" w:firstColumn="1" w:lastColumn="0" w:noHBand="0" w:noVBand="1"/>
    </w:tblPr>
    <w:tblGrid>
      <w:gridCol w:w="3120"/>
      <w:gridCol w:w="3120"/>
      <w:gridCol w:w="3120"/>
    </w:tblGrid>
    <w:tr w:rsidR="2FD00E4E" w:rsidTr="2FD00E4E">
      <w:tc>
        <w:tcPr>
          <w:tcW w:w="3120" w:type="dxa"/>
        </w:tcPr>
        <w:p w:rsidR="2FD00E4E" w:rsidRDefault="2FD00E4E" w:rsidP="2FD00E4E">
          <w:pPr>
            <w:pStyle w:val="Header"/>
            <w:ind w:left="-115"/>
          </w:pPr>
        </w:p>
      </w:tc>
      <w:tc>
        <w:tcPr>
          <w:tcW w:w="3120" w:type="dxa"/>
        </w:tcPr>
        <w:p w:rsidR="2FD00E4E" w:rsidRDefault="2FD00E4E" w:rsidP="2FD00E4E">
          <w:pPr>
            <w:pStyle w:val="Header"/>
            <w:jc w:val="center"/>
          </w:pPr>
        </w:p>
      </w:tc>
      <w:tc>
        <w:tcPr>
          <w:tcW w:w="3120" w:type="dxa"/>
        </w:tcPr>
        <w:p w:rsidR="2FD00E4E" w:rsidRDefault="2FD00E4E" w:rsidP="2FD00E4E">
          <w:pPr>
            <w:pStyle w:val="Header"/>
            <w:ind w:right="-115"/>
            <w:jc w:val="right"/>
          </w:pPr>
        </w:p>
      </w:tc>
    </w:tr>
  </w:tbl>
  <w:p w:rsidR="2FD00E4E" w:rsidRDefault="2FD00E4E" w:rsidP="2FD00E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61C8E"/>
    <w:multiLevelType w:val="hybridMultilevel"/>
    <w:tmpl w:val="62302674"/>
    <w:lvl w:ilvl="0" w:tplc="9850C40A">
      <w:start w:val="1"/>
      <w:numFmt w:val="decimal"/>
      <w:lvlText w:val="%1."/>
      <w:lvlJc w:val="left"/>
      <w:pPr>
        <w:ind w:left="720" w:hanging="360"/>
      </w:pPr>
    </w:lvl>
    <w:lvl w:ilvl="1" w:tplc="501CCF80">
      <w:start w:val="1"/>
      <w:numFmt w:val="lowerLetter"/>
      <w:lvlText w:val="%2."/>
      <w:lvlJc w:val="left"/>
      <w:pPr>
        <w:ind w:left="1440" w:hanging="360"/>
      </w:pPr>
    </w:lvl>
    <w:lvl w:ilvl="2" w:tplc="110A1416">
      <w:start w:val="1"/>
      <w:numFmt w:val="lowerRoman"/>
      <w:lvlText w:val="%3."/>
      <w:lvlJc w:val="right"/>
      <w:pPr>
        <w:ind w:left="2160" w:hanging="180"/>
      </w:pPr>
    </w:lvl>
    <w:lvl w:ilvl="3" w:tplc="002023DC">
      <w:start w:val="1"/>
      <w:numFmt w:val="decimal"/>
      <w:lvlText w:val="%4."/>
      <w:lvlJc w:val="left"/>
      <w:pPr>
        <w:ind w:left="2880" w:hanging="360"/>
      </w:pPr>
    </w:lvl>
    <w:lvl w:ilvl="4" w:tplc="33CA4CB2">
      <w:start w:val="1"/>
      <w:numFmt w:val="lowerLetter"/>
      <w:lvlText w:val="%5."/>
      <w:lvlJc w:val="left"/>
      <w:pPr>
        <w:ind w:left="3600" w:hanging="360"/>
      </w:pPr>
    </w:lvl>
    <w:lvl w:ilvl="5" w:tplc="D5FCB21A">
      <w:start w:val="1"/>
      <w:numFmt w:val="lowerRoman"/>
      <w:lvlText w:val="%6."/>
      <w:lvlJc w:val="right"/>
      <w:pPr>
        <w:ind w:left="4320" w:hanging="180"/>
      </w:pPr>
    </w:lvl>
    <w:lvl w:ilvl="6" w:tplc="1A2093DC">
      <w:start w:val="1"/>
      <w:numFmt w:val="decimal"/>
      <w:lvlText w:val="%7."/>
      <w:lvlJc w:val="left"/>
      <w:pPr>
        <w:ind w:left="5040" w:hanging="360"/>
      </w:pPr>
    </w:lvl>
    <w:lvl w:ilvl="7" w:tplc="F60A6342">
      <w:start w:val="1"/>
      <w:numFmt w:val="lowerLetter"/>
      <w:lvlText w:val="%8."/>
      <w:lvlJc w:val="left"/>
      <w:pPr>
        <w:ind w:left="5760" w:hanging="360"/>
      </w:pPr>
    </w:lvl>
    <w:lvl w:ilvl="8" w:tplc="6A606D44">
      <w:start w:val="1"/>
      <w:numFmt w:val="lowerRoman"/>
      <w:lvlText w:val="%9."/>
      <w:lvlJc w:val="right"/>
      <w:pPr>
        <w:ind w:left="6480" w:hanging="180"/>
      </w:pPr>
    </w:lvl>
  </w:abstractNum>
  <w:abstractNum w:abstractNumId="1" w15:restartNumberingAfterBreak="0">
    <w:nsid w:val="29113255"/>
    <w:multiLevelType w:val="hybridMultilevel"/>
    <w:tmpl w:val="40F2D908"/>
    <w:lvl w:ilvl="0" w:tplc="9C9225A8">
      <w:start w:val="1"/>
      <w:numFmt w:val="decimal"/>
      <w:lvlText w:val="%1."/>
      <w:lvlJc w:val="left"/>
      <w:pPr>
        <w:ind w:left="720" w:hanging="360"/>
      </w:pPr>
    </w:lvl>
    <w:lvl w:ilvl="1" w:tplc="003E9924">
      <w:start w:val="1"/>
      <w:numFmt w:val="lowerLetter"/>
      <w:lvlText w:val="%2."/>
      <w:lvlJc w:val="left"/>
      <w:pPr>
        <w:ind w:left="1440" w:hanging="360"/>
      </w:pPr>
    </w:lvl>
    <w:lvl w:ilvl="2" w:tplc="8D86B104">
      <w:start w:val="1"/>
      <w:numFmt w:val="lowerRoman"/>
      <w:lvlText w:val="%3."/>
      <w:lvlJc w:val="right"/>
      <w:pPr>
        <w:ind w:left="2160" w:hanging="180"/>
      </w:pPr>
    </w:lvl>
    <w:lvl w:ilvl="3" w:tplc="82EC0AFE">
      <w:start w:val="1"/>
      <w:numFmt w:val="decimal"/>
      <w:lvlText w:val="%4."/>
      <w:lvlJc w:val="left"/>
      <w:pPr>
        <w:ind w:left="2880" w:hanging="360"/>
      </w:pPr>
    </w:lvl>
    <w:lvl w:ilvl="4" w:tplc="F3882CCC">
      <w:start w:val="1"/>
      <w:numFmt w:val="lowerLetter"/>
      <w:lvlText w:val="%5."/>
      <w:lvlJc w:val="left"/>
      <w:pPr>
        <w:ind w:left="3600" w:hanging="360"/>
      </w:pPr>
    </w:lvl>
    <w:lvl w:ilvl="5" w:tplc="EAFAFEDA">
      <w:start w:val="1"/>
      <w:numFmt w:val="lowerRoman"/>
      <w:lvlText w:val="%6."/>
      <w:lvlJc w:val="right"/>
      <w:pPr>
        <w:ind w:left="4320" w:hanging="180"/>
      </w:pPr>
    </w:lvl>
    <w:lvl w:ilvl="6" w:tplc="94B0AFEC">
      <w:start w:val="1"/>
      <w:numFmt w:val="decimal"/>
      <w:lvlText w:val="%7."/>
      <w:lvlJc w:val="left"/>
      <w:pPr>
        <w:ind w:left="5040" w:hanging="360"/>
      </w:pPr>
    </w:lvl>
    <w:lvl w:ilvl="7" w:tplc="63CC28B0">
      <w:start w:val="1"/>
      <w:numFmt w:val="lowerLetter"/>
      <w:lvlText w:val="%8."/>
      <w:lvlJc w:val="left"/>
      <w:pPr>
        <w:ind w:left="5760" w:hanging="360"/>
      </w:pPr>
    </w:lvl>
    <w:lvl w:ilvl="8" w:tplc="64E409CA">
      <w:start w:val="1"/>
      <w:numFmt w:val="lowerRoman"/>
      <w:lvlText w:val="%9."/>
      <w:lvlJc w:val="right"/>
      <w:pPr>
        <w:ind w:left="6480" w:hanging="180"/>
      </w:pPr>
    </w:lvl>
  </w:abstractNum>
  <w:abstractNum w:abstractNumId="2" w15:restartNumberingAfterBreak="0">
    <w:nsid w:val="3038154E"/>
    <w:multiLevelType w:val="multilevel"/>
    <w:tmpl w:val="57724806"/>
    <w:lvl w:ilvl="0">
      <w:start w:val="1"/>
      <w:numFmt w:val="decimal"/>
      <w:lvlText w:val="%1)"/>
      <w:lvlJc w:val="left"/>
      <w:pPr>
        <w:ind w:left="360" w:hanging="360"/>
      </w:pPr>
      <w:rPr>
        <w:rFonts w:ascii="Times New Roman" w:hAnsi="Times New Roman" w:hint="default"/>
        <w:b w:val="0"/>
        <w:i w:val="0"/>
        <w:sz w:val="24"/>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404009B9"/>
    <w:multiLevelType w:val="multilevel"/>
    <w:tmpl w:val="445E353C"/>
    <w:name w:val="LexisNexisSimpleNumbering"/>
    <w:lvl w:ilvl="0">
      <w:start w:val="1"/>
      <w:numFmt w:val="decimal"/>
      <w:pStyle w:val="LexisNexisList1"/>
      <w:lvlText w:val="%1."/>
      <w:lvlJc w:val="left"/>
      <w:pPr>
        <w:tabs>
          <w:tab w:val="num" w:pos="360"/>
        </w:tabs>
        <w:ind w:left="360" w:hanging="36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LexisNexisList2"/>
      <w:lvlText w:val="(%2)"/>
      <w:lvlJc w:val="left"/>
      <w:pPr>
        <w:tabs>
          <w:tab w:val="num" w:pos="936"/>
        </w:tabs>
        <w:ind w:left="936" w:hanging="576"/>
      </w:pPr>
      <w:rPr>
        <w:rFonts w:hint="default"/>
        <w:b w:val="0"/>
        <w:i w:val="0"/>
      </w:rPr>
    </w:lvl>
    <w:lvl w:ilvl="2">
      <w:start w:val="1"/>
      <w:numFmt w:val="lowerRoman"/>
      <w:pStyle w:val="LexisNexisList3"/>
      <w:lvlText w:val="(%3)"/>
      <w:lvlJc w:val="left"/>
      <w:pPr>
        <w:tabs>
          <w:tab w:val="num" w:pos="1440"/>
        </w:tabs>
        <w:ind w:left="1440" w:hanging="504"/>
      </w:pPr>
      <w:rPr>
        <w:rFonts w:hint="default"/>
      </w:rPr>
    </w:lvl>
    <w:lvl w:ilvl="3">
      <w:start w:val="1"/>
      <w:numFmt w:val="upperLetter"/>
      <w:pStyle w:val="LexisNexisList4"/>
      <w:lvlText w:val="(%4)"/>
      <w:lvlJc w:val="left"/>
      <w:pPr>
        <w:tabs>
          <w:tab w:val="num" w:pos="1944"/>
        </w:tabs>
        <w:ind w:left="1944" w:hanging="504"/>
      </w:pPr>
      <w:rPr>
        <w:rFonts w:hint="default"/>
      </w:rPr>
    </w:lvl>
    <w:lvl w:ilvl="4">
      <w:start w:val="1"/>
      <w:numFmt w:val="upperRoman"/>
      <w:lvlText w:val="%5"/>
      <w:lvlJc w:val="left"/>
      <w:pPr>
        <w:tabs>
          <w:tab w:val="num" w:pos="2160"/>
        </w:tabs>
        <w:ind w:left="2160" w:hanging="1440"/>
      </w:pPr>
      <w:rPr>
        <w:rFonts w:hint="default"/>
      </w:rPr>
    </w:lvl>
    <w:lvl w:ilvl="5">
      <w:start w:val="1"/>
      <w:numFmt w:val="upperLetter"/>
      <w:pStyle w:val="LexisNexisList6"/>
      <w:suff w:val="nothing"/>
      <w:lvlText w:val="%6"/>
      <w:lvlJc w:val="left"/>
      <w:pPr>
        <w:ind w:left="0" w:firstLine="0"/>
      </w:pPr>
      <w:rPr>
        <w:rFonts w:hint="default"/>
        <w:caps/>
      </w:rPr>
    </w:lvl>
    <w:lvl w:ilvl="6">
      <w:start w:val="1"/>
      <w:numFmt w:val="decimal"/>
      <w:pStyle w:val="LexisNexisList7"/>
      <w:lvlText w:val="%7."/>
      <w:lvlJc w:val="left"/>
      <w:pPr>
        <w:tabs>
          <w:tab w:val="num" w:pos="360"/>
        </w:tabs>
        <w:ind w:left="360" w:hanging="360"/>
      </w:pPr>
      <w:rPr>
        <w:rFonts w:hint="default"/>
      </w:rPr>
    </w:lvl>
    <w:lvl w:ilvl="7">
      <w:start w:val="1"/>
      <w:numFmt w:val="lowerLetter"/>
      <w:pStyle w:val="LexisNexisList8"/>
      <w:lvlText w:val="(%8)"/>
      <w:lvlJc w:val="left"/>
      <w:pPr>
        <w:tabs>
          <w:tab w:val="num" w:pos="936"/>
        </w:tabs>
        <w:ind w:left="936" w:hanging="576"/>
      </w:pPr>
      <w:rPr>
        <w:rFonts w:hint="default"/>
      </w:rPr>
    </w:lvl>
    <w:lvl w:ilvl="8">
      <w:start w:val="1"/>
      <w:numFmt w:val="lowerRoman"/>
      <w:pStyle w:val="LexisNexisList9"/>
      <w:lvlText w:val="(%9)"/>
      <w:lvlJc w:val="left"/>
      <w:pPr>
        <w:tabs>
          <w:tab w:val="num" w:pos="1440"/>
        </w:tabs>
        <w:ind w:left="1440" w:hanging="504"/>
      </w:pPr>
      <w:rPr>
        <w:rFonts w:hint="default"/>
      </w:rPr>
    </w:lvl>
  </w:abstractNum>
  <w:num w:numId="1">
    <w:abstractNumId w:val="1"/>
  </w:num>
  <w:num w:numId="2">
    <w:abstractNumId w:val="0"/>
  </w:num>
  <w:num w:numId="3">
    <w:abstractNumId w:val="3"/>
  </w:num>
  <w:num w:numId="4">
    <w:abstractNumId w:val="2"/>
  </w:num>
  <w:num w:numId="5">
    <w:abstractNumId w:val="3"/>
  </w:num>
  <w:num w:numId="6">
    <w:abstractNumId w:val="3"/>
    <w:lvlOverride w:ilvl="0">
      <w:startOverride w:val="1"/>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7"/>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8"/>
    </w:lvlOverride>
    <w:lvlOverride w:ilvl="1">
      <w:startOverride w:val="1"/>
    </w:lvlOverride>
    <w:lvlOverride w:ilvl="2">
      <w:startOverride w:val="2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8"/>
    </w:lvlOverride>
    <w:lvlOverride w:ilvl="1">
      <w:startOverride w:val="1"/>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8"/>
    </w:lvlOverride>
    <w:lvlOverride w:ilvl="1">
      <w:startOverride w:val="1"/>
    </w:lvlOverride>
    <w:lvlOverride w:ilvl="2">
      <w:startOverride w:val="2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
    <w:lvlOverride w:ilvl="0">
      <w:startOverride w:val="18"/>
    </w:lvlOverride>
    <w:lvlOverride w:ilvl="1">
      <w:startOverride w:val="14"/>
    </w:lvlOverride>
    <w:lvlOverride w:ilvl="2">
      <w:startOverride w:val="29"/>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3"/>
    <w:lvlOverride w:ilvl="0">
      <w:startOverride w:val="18"/>
    </w:lvlOverride>
    <w:lvlOverride w:ilvl="1">
      <w:startOverride w:val="14"/>
    </w:lvlOverride>
    <w:lvlOverride w:ilvl="2">
      <w:startOverride w:val="29"/>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3"/>
  </w:num>
  <w:num w:numId="21">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lvlOverride w:ilvl="0">
      <w:startOverride w:val="18"/>
    </w:lvlOverride>
    <w:lvlOverride w:ilvl="1">
      <w:startOverride w:val="14"/>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4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num>
  <w:num w:numId="26">
    <w:abstractNumId w:val="3"/>
  </w:num>
  <w:num w:numId="27">
    <w:abstractNumId w:val="3"/>
    <w:lvlOverride w:ilvl="0">
      <w:startOverride w:val="1"/>
    </w:lvlOverride>
    <w:lvlOverride w:ilvl="1">
      <w:startOverride w:val="1"/>
    </w:lvlOverride>
    <w:lvlOverride w:ilvl="2">
      <w:startOverride w:val="1"/>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lvlOverride w:ilvl="0">
      <w:startOverride w:val="1"/>
    </w:lvlOverride>
    <w:lvlOverride w:ilvl="1">
      <w:startOverride w:val="1"/>
    </w:lvlOverride>
    <w:lvlOverride w:ilvl="2">
      <w:startOverride w:val="29"/>
    </w:lvlOverride>
    <w:lvlOverride w:ilvl="3">
      <w:startOverride w:val="1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1BE9"/>
    <w:rsid w:val="000034D0"/>
    <w:rsid w:val="0001200E"/>
    <w:rsid w:val="000145D4"/>
    <w:rsid w:val="000427F8"/>
    <w:rsid w:val="00076D93"/>
    <w:rsid w:val="0008539E"/>
    <w:rsid w:val="000D7DBC"/>
    <w:rsid w:val="000F6CCD"/>
    <w:rsid w:val="001211D3"/>
    <w:rsid w:val="00126F4D"/>
    <w:rsid w:val="00144683"/>
    <w:rsid w:val="00176588"/>
    <w:rsid w:val="001B4E07"/>
    <w:rsid w:val="00210E7B"/>
    <w:rsid w:val="00216B2F"/>
    <w:rsid w:val="00262F0E"/>
    <w:rsid w:val="002903F5"/>
    <w:rsid w:val="002B65DF"/>
    <w:rsid w:val="002C0E77"/>
    <w:rsid w:val="002D26B4"/>
    <w:rsid w:val="003073F1"/>
    <w:rsid w:val="00345CB0"/>
    <w:rsid w:val="00353616"/>
    <w:rsid w:val="003566F7"/>
    <w:rsid w:val="003676F9"/>
    <w:rsid w:val="00375339"/>
    <w:rsid w:val="00447AD2"/>
    <w:rsid w:val="004517D0"/>
    <w:rsid w:val="004616ED"/>
    <w:rsid w:val="004838D1"/>
    <w:rsid w:val="00485151"/>
    <w:rsid w:val="004A7F3D"/>
    <w:rsid w:val="004B6398"/>
    <w:rsid w:val="004E3850"/>
    <w:rsid w:val="005639D1"/>
    <w:rsid w:val="00573251"/>
    <w:rsid w:val="005F6030"/>
    <w:rsid w:val="00623B41"/>
    <w:rsid w:val="00697A24"/>
    <w:rsid w:val="006A1BE9"/>
    <w:rsid w:val="006B3BC6"/>
    <w:rsid w:val="00726D89"/>
    <w:rsid w:val="00755EC5"/>
    <w:rsid w:val="007613EC"/>
    <w:rsid w:val="00797350"/>
    <w:rsid w:val="007A2C2A"/>
    <w:rsid w:val="007C42B5"/>
    <w:rsid w:val="007D4B02"/>
    <w:rsid w:val="008070D7"/>
    <w:rsid w:val="00832C8C"/>
    <w:rsid w:val="00833037"/>
    <w:rsid w:val="00875933"/>
    <w:rsid w:val="008A7C76"/>
    <w:rsid w:val="008C3DB6"/>
    <w:rsid w:val="008F0BDB"/>
    <w:rsid w:val="00946A5D"/>
    <w:rsid w:val="009C1760"/>
    <w:rsid w:val="009C4F66"/>
    <w:rsid w:val="00A001CB"/>
    <w:rsid w:val="00A00A9D"/>
    <w:rsid w:val="00A33AA4"/>
    <w:rsid w:val="00A85168"/>
    <w:rsid w:val="00A977FD"/>
    <w:rsid w:val="00AA049B"/>
    <w:rsid w:val="00AB2CF9"/>
    <w:rsid w:val="00AF469E"/>
    <w:rsid w:val="00B23115"/>
    <w:rsid w:val="00B70678"/>
    <w:rsid w:val="00B8685E"/>
    <w:rsid w:val="00B9393C"/>
    <w:rsid w:val="00B94518"/>
    <w:rsid w:val="00BD1C9F"/>
    <w:rsid w:val="00C7599D"/>
    <w:rsid w:val="00C81F3B"/>
    <w:rsid w:val="00C86460"/>
    <w:rsid w:val="00CA02A4"/>
    <w:rsid w:val="00CB19E9"/>
    <w:rsid w:val="00CC4A57"/>
    <w:rsid w:val="00CF6C68"/>
    <w:rsid w:val="00D140BF"/>
    <w:rsid w:val="00D442A1"/>
    <w:rsid w:val="00D82824"/>
    <w:rsid w:val="00D87675"/>
    <w:rsid w:val="00E85C67"/>
    <w:rsid w:val="00EE0D4C"/>
    <w:rsid w:val="00EF53CF"/>
    <w:rsid w:val="00EF5500"/>
    <w:rsid w:val="00F6114B"/>
    <w:rsid w:val="00F93FEE"/>
    <w:rsid w:val="00FA336C"/>
    <w:rsid w:val="00FC4FC6"/>
    <w:rsid w:val="2FD00E4E"/>
    <w:rsid w:val="3388A157"/>
    <w:rsid w:val="63397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F675B80-E781-4E2D-8EA1-022553654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1BE9"/>
    <w:pPr>
      <w:spacing w:after="0" w:line="240" w:lineRule="auto"/>
    </w:pPr>
    <w:rPr>
      <w:rFonts w:ascii="Times New Roman" w:eastAsia="Times New Roman" w:hAnsi="Times New Roman" w:cs="Times New Roman"/>
      <w:sz w:val="24"/>
      <w:szCs w:val="24"/>
    </w:rPr>
  </w:style>
  <w:style w:type="paragraph" w:styleId="Heading1">
    <w:name w:val="heading 1"/>
    <w:basedOn w:val="LexisNexisBase"/>
    <w:next w:val="LexisNexisList1"/>
    <w:link w:val="Heading1Char"/>
    <w:uiPriority w:val="9"/>
    <w:qFormat/>
    <w:rsid w:val="004E3850"/>
    <w:pPr>
      <w:keepNext/>
      <w:keepLines/>
      <w:outlineLvl w:val="0"/>
    </w:pPr>
    <w:rPr>
      <w:rFonts w:eastAsiaTheme="majorEastAsia" w:cstheme="majorBidi"/>
      <w:b/>
      <w:szCs w:val="32"/>
    </w:rPr>
  </w:style>
  <w:style w:type="paragraph" w:styleId="Heading2">
    <w:name w:val="heading 2"/>
    <w:basedOn w:val="LexisNexisBase"/>
    <w:next w:val="LexisNexisList2"/>
    <w:link w:val="Heading2Char"/>
    <w:uiPriority w:val="9"/>
    <w:unhideWhenUsed/>
    <w:qFormat/>
    <w:rsid w:val="004E3850"/>
    <w:pPr>
      <w:keepNext/>
      <w:keepLines/>
      <w:ind w:left="360"/>
      <w:outlineLvl w:val="1"/>
    </w:pPr>
    <w:rPr>
      <w:rFonts w:eastAsiaTheme="majorEastAsia" w:cstheme="majorBidi"/>
      <w:b/>
      <w:szCs w:val="26"/>
    </w:rPr>
  </w:style>
  <w:style w:type="paragraph" w:styleId="Heading3">
    <w:name w:val="heading 3"/>
    <w:basedOn w:val="LexisNexisBase"/>
    <w:next w:val="LexisNexisList3"/>
    <w:link w:val="Heading3Char"/>
    <w:uiPriority w:val="9"/>
    <w:unhideWhenUsed/>
    <w:qFormat/>
    <w:rsid w:val="004E3850"/>
    <w:pPr>
      <w:keepNext/>
      <w:keepLines/>
      <w:outlineLvl w:val="2"/>
    </w:pPr>
    <w:rPr>
      <w:rFonts w:asciiTheme="majorHAnsi" w:eastAsiaTheme="majorEastAsia" w:hAnsiTheme="majorHAnsi" w:cstheme="majorBidi"/>
      <w:szCs w:val="24"/>
    </w:rPr>
  </w:style>
  <w:style w:type="paragraph" w:styleId="Heading4">
    <w:name w:val="heading 4"/>
    <w:basedOn w:val="LexisNexisBase"/>
    <w:next w:val="LexisNexisList4"/>
    <w:link w:val="Heading4Char"/>
    <w:uiPriority w:val="9"/>
    <w:semiHidden/>
    <w:unhideWhenUsed/>
    <w:qFormat/>
    <w:rsid w:val="004E3850"/>
    <w:pPr>
      <w:keepNext/>
      <w:keepLines/>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xisNexisBase">
    <w:name w:val="LexisNexisBase"/>
    <w:qFormat/>
    <w:rsid w:val="009C1760"/>
    <w:pPr>
      <w:spacing w:before="120" w:after="120" w:line="240" w:lineRule="auto"/>
    </w:pPr>
    <w:rPr>
      <w:rFonts w:ascii="Times New Roman" w:hAnsi="Times New Roman"/>
      <w:sz w:val="24"/>
    </w:rPr>
  </w:style>
  <w:style w:type="paragraph" w:customStyle="1" w:styleId="LexisNexisTitle">
    <w:name w:val="LexisNexisTitle"/>
    <w:basedOn w:val="LexisNexisBase"/>
    <w:next w:val="LexisNexisPara"/>
    <w:qFormat/>
    <w:rsid w:val="007A2C2A"/>
    <w:pPr>
      <w:jc w:val="center"/>
    </w:pPr>
    <w:rPr>
      <w:b/>
      <w:caps/>
    </w:rPr>
  </w:style>
  <w:style w:type="paragraph" w:customStyle="1" w:styleId="LexisNexisPara">
    <w:name w:val="LexisNexisPara"/>
    <w:basedOn w:val="LexisNexisBase"/>
    <w:qFormat/>
    <w:rsid w:val="00A33AA4"/>
  </w:style>
  <w:style w:type="paragraph" w:customStyle="1" w:styleId="LexisNexisPara1">
    <w:name w:val="LexisNexisPara1"/>
    <w:basedOn w:val="LexisNexisBase"/>
    <w:qFormat/>
    <w:rsid w:val="002C0E77"/>
    <w:pPr>
      <w:ind w:left="360"/>
    </w:pPr>
  </w:style>
  <w:style w:type="paragraph" w:customStyle="1" w:styleId="LexisNexisPara2">
    <w:name w:val="LexisNexisPara2"/>
    <w:basedOn w:val="LexisNexisBase"/>
    <w:qFormat/>
    <w:rsid w:val="002C0E77"/>
    <w:pPr>
      <w:ind w:left="936"/>
    </w:pPr>
  </w:style>
  <w:style w:type="paragraph" w:customStyle="1" w:styleId="LexisNexisPara3">
    <w:name w:val="LexisNexisPara3"/>
    <w:basedOn w:val="LexisNexisBase"/>
    <w:qFormat/>
    <w:rsid w:val="002C0E77"/>
    <w:pPr>
      <w:ind w:left="1440"/>
    </w:pPr>
  </w:style>
  <w:style w:type="paragraph" w:customStyle="1" w:styleId="LexisNexisPara4">
    <w:name w:val="LexisNexisPara4"/>
    <w:basedOn w:val="LexisNexisBase"/>
    <w:qFormat/>
    <w:rsid w:val="002C0E77"/>
    <w:pPr>
      <w:ind w:left="1944"/>
    </w:pPr>
  </w:style>
  <w:style w:type="paragraph" w:customStyle="1" w:styleId="LexisNexisList1">
    <w:name w:val="LexisNexisList1"/>
    <w:basedOn w:val="LexisNexisPara1"/>
    <w:qFormat/>
    <w:rsid w:val="006B3BC6"/>
    <w:pPr>
      <w:numPr>
        <w:numId w:val="3"/>
      </w:numPr>
      <w:spacing w:before="360"/>
    </w:pPr>
  </w:style>
  <w:style w:type="paragraph" w:customStyle="1" w:styleId="LexisNexisList2">
    <w:name w:val="LexisNexisList2"/>
    <w:basedOn w:val="LexisNexisPara2"/>
    <w:qFormat/>
    <w:rsid w:val="006B3BC6"/>
    <w:pPr>
      <w:numPr>
        <w:ilvl w:val="1"/>
        <w:numId w:val="3"/>
      </w:numPr>
    </w:pPr>
  </w:style>
  <w:style w:type="paragraph" w:customStyle="1" w:styleId="LexisNexisList3">
    <w:name w:val="LexisNexisList3"/>
    <w:basedOn w:val="LexisNexisPara3"/>
    <w:qFormat/>
    <w:rsid w:val="005F6030"/>
    <w:pPr>
      <w:numPr>
        <w:ilvl w:val="2"/>
        <w:numId w:val="3"/>
      </w:numPr>
    </w:pPr>
  </w:style>
  <w:style w:type="paragraph" w:customStyle="1" w:styleId="LexisNexisList4">
    <w:name w:val="LexisNexisList4"/>
    <w:basedOn w:val="LexisNexisPara4"/>
    <w:qFormat/>
    <w:rsid w:val="005F6030"/>
    <w:pPr>
      <w:numPr>
        <w:ilvl w:val="3"/>
        <w:numId w:val="3"/>
      </w:numPr>
    </w:pPr>
  </w:style>
  <w:style w:type="character" w:styleId="Hyperlink">
    <w:name w:val="Hyperlink"/>
    <w:basedOn w:val="DefaultParagraphFont"/>
    <w:uiPriority w:val="99"/>
    <w:unhideWhenUsed/>
    <w:rsid w:val="00F6114B"/>
    <w:rPr>
      <w:color w:val="0000FF" w:themeColor="hyperlink"/>
      <w:u w:val="single"/>
    </w:rPr>
  </w:style>
  <w:style w:type="table" w:styleId="TableGrid">
    <w:name w:val="Table Grid"/>
    <w:basedOn w:val="TableNormal"/>
    <w:uiPriority w:val="59"/>
    <w:rsid w:val="00EE0D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LexisNexisBase"/>
    <w:next w:val="LexisNexisBase"/>
    <w:autoRedefine/>
    <w:uiPriority w:val="39"/>
    <w:unhideWhenUsed/>
    <w:rsid w:val="006B3BC6"/>
    <w:pPr>
      <w:tabs>
        <w:tab w:val="right" w:leader="dot" w:pos="9350"/>
      </w:tabs>
    </w:pPr>
  </w:style>
  <w:style w:type="paragraph" w:styleId="Index1">
    <w:name w:val="index 1"/>
    <w:basedOn w:val="LexisNexisBase"/>
    <w:next w:val="Index2"/>
    <w:autoRedefine/>
    <w:uiPriority w:val="99"/>
    <w:semiHidden/>
    <w:unhideWhenUsed/>
    <w:rsid w:val="00EE0D4C"/>
    <w:pPr>
      <w:spacing w:after="0"/>
      <w:ind w:left="220" w:hanging="220"/>
    </w:pPr>
  </w:style>
  <w:style w:type="paragraph" w:styleId="Index2">
    <w:name w:val="index 2"/>
    <w:basedOn w:val="LexisNexisBase"/>
    <w:next w:val="LexisNexisBase"/>
    <w:autoRedefine/>
    <w:uiPriority w:val="99"/>
    <w:semiHidden/>
    <w:unhideWhenUsed/>
    <w:rsid w:val="00EE0D4C"/>
    <w:pPr>
      <w:spacing w:after="0"/>
      <w:ind w:left="440" w:hanging="220"/>
    </w:pPr>
  </w:style>
  <w:style w:type="paragraph" w:styleId="TOC2">
    <w:name w:val="toc 2"/>
    <w:basedOn w:val="LexisNexisBase"/>
    <w:next w:val="LexisNexisBase"/>
    <w:autoRedefine/>
    <w:uiPriority w:val="39"/>
    <w:unhideWhenUsed/>
    <w:rsid w:val="006B3BC6"/>
    <w:pPr>
      <w:ind w:left="216"/>
    </w:pPr>
  </w:style>
  <w:style w:type="paragraph" w:customStyle="1" w:styleId="LexisNexisSubTitle">
    <w:name w:val="LexisNexisSubTitle"/>
    <w:basedOn w:val="LexisNexisBase"/>
    <w:next w:val="LexisNexisList1"/>
    <w:qFormat/>
    <w:rsid w:val="00FC4FC6"/>
    <w:rPr>
      <w:b/>
    </w:rPr>
  </w:style>
  <w:style w:type="paragraph" w:customStyle="1" w:styleId="LexisNexisPageNumber">
    <w:name w:val="LexisNexisPageNumber"/>
    <w:basedOn w:val="LexisNexisBase"/>
    <w:qFormat/>
    <w:rsid w:val="003566F7"/>
    <w:pPr>
      <w:jc w:val="center"/>
    </w:pPr>
    <w:rPr>
      <w:sz w:val="20"/>
    </w:rPr>
  </w:style>
  <w:style w:type="character" w:customStyle="1" w:styleId="Heading1Char">
    <w:name w:val="Heading 1 Char"/>
    <w:basedOn w:val="DefaultParagraphFont"/>
    <w:link w:val="Heading1"/>
    <w:uiPriority w:val="9"/>
    <w:rsid w:val="004E3850"/>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4E3850"/>
    <w:rPr>
      <w:rFonts w:ascii="Times New Roman" w:eastAsiaTheme="majorEastAsia" w:hAnsi="Times New Roman" w:cstheme="majorBidi"/>
      <w:b/>
      <w:sz w:val="24"/>
      <w:szCs w:val="26"/>
    </w:rPr>
  </w:style>
  <w:style w:type="paragraph" w:customStyle="1" w:styleId="LexisNexisLetterhead">
    <w:name w:val="LexisNexisLetterhead"/>
    <w:basedOn w:val="LexisNexisBase"/>
    <w:qFormat/>
    <w:rsid w:val="00875933"/>
    <w:pPr>
      <w:spacing w:before="0" w:after="360" w:line="384" w:lineRule="auto"/>
      <w:contextualSpacing/>
    </w:pPr>
  </w:style>
  <w:style w:type="paragraph" w:customStyle="1" w:styleId="LexisNexisRegarding">
    <w:name w:val="LexisNexisRegarding"/>
    <w:basedOn w:val="LexisNexisBase"/>
    <w:next w:val="LexisNexisPara"/>
    <w:qFormat/>
    <w:rsid w:val="00875933"/>
    <w:pPr>
      <w:spacing w:before="480" w:after="360"/>
    </w:pPr>
  </w:style>
  <w:style w:type="paragraph" w:styleId="Header">
    <w:name w:val="header"/>
    <w:basedOn w:val="Normal"/>
    <w:link w:val="HeaderChar"/>
    <w:uiPriority w:val="99"/>
    <w:unhideWhenUsed/>
    <w:rsid w:val="00832C8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832C8C"/>
  </w:style>
  <w:style w:type="paragraph" w:styleId="Footer">
    <w:name w:val="footer"/>
    <w:basedOn w:val="Normal"/>
    <w:link w:val="FooterChar"/>
    <w:uiPriority w:val="99"/>
    <w:unhideWhenUsed/>
    <w:rsid w:val="00832C8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32C8C"/>
  </w:style>
  <w:style w:type="paragraph" w:customStyle="1" w:styleId="MarkUpIF1">
    <w:name w:val="MarkUpIF1"/>
    <w:basedOn w:val="Normal"/>
    <w:qFormat/>
    <w:rsid w:val="00375339"/>
    <w:pPr>
      <w:pBdr>
        <w:top w:val="double" w:sz="4" w:space="1" w:color="76923C" w:themeColor="accent3" w:themeShade="BF"/>
        <w:left w:val="double" w:sz="4" w:space="4" w:color="76923C" w:themeColor="accent3" w:themeShade="BF"/>
        <w:bottom w:val="double" w:sz="4" w:space="1" w:color="76923C" w:themeColor="accent3" w:themeShade="BF"/>
        <w:right w:val="double" w:sz="4" w:space="4" w:color="76923C" w:themeColor="accent3" w:themeShade="BF"/>
      </w:pBdr>
      <w:spacing w:before="120" w:after="120"/>
    </w:pPr>
    <w:rPr>
      <w:rFonts w:eastAsiaTheme="minorHAnsi" w:cstheme="minorBidi"/>
      <w:color w:val="76923C" w:themeColor="accent3" w:themeShade="BF"/>
      <w:szCs w:val="22"/>
    </w:rPr>
  </w:style>
  <w:style w:type="paragraph" w:customStyle="1" w:styleId="MarkUpIF2">
    <w:name w:val="MarkUpIF2"/>
    <w:basedOn w:val="MarkUpIF1"/>
    <w:qFormat/>
    <w:rsid w:val="00375339"/>
    <w:pPr>
      <w:pBdr>
        <w:top w:val="double" w:sz="4" w:space="1" w:color="5F497A" w:themeColor="accent4" w:themeShade="BF"/>
        <w:left w:val="double" w:sz="4" w:space="4" w:color="5F497A" w:themeColor="accent4" w:themeShade="BF"/>
        <w:bottom w:val="double" w:sz="4" w:space="1" w:color="5F497A" w:themeColor="accent4" w:themeShade="BF"/>
        <w:right w:val="double" w:sz="4" w:space="4" w:color="5F497A" w:themeColor="accent4" w:themeShade="BF"/>
      </w:pBdr>
      <w:ind w:left="720"/>
    </w:pPr>
    <w:rPr>
      <w:color w:val="7030A0"/>
    </w:rPr>
  </w:style>
  <w:style w:type="paragraph" w:customStyle="1" w:styleId="MarkUpIF3">
    <w:name w:val="MarkUpIF3"/>
    <w:basedOn w:val="MarkUpIF2"/>
    <w:qFormat/>
    <w:rsid w:val="00375339"/>
    <w:pPr>
      <w:pBdr>
        <w:top w:val="double" w:sz="4" w:space="1" w:color="B8CCE4" w:themeColor="accent1" w:themeTint="66"/>
        <w:left w:val="double" w:sz="4" w:space="4" w:color="B8CCE4" w:themeColor="accent1" w:themeTint="66"/>
        <w:bottom w:val="double" w:sz="4" w:space="1" w:color="B8CCE4" w:themeColor="accent1" w:themeTint="66"/>
        <w:right w:val="double" w:sz="4" w:space="4" w:color="B8CCE4" w:themeColor="accent1" w:themeTint="66"/>
      </w:pBdr>
      <w:ind w:left="1440"/>
    </w:pPr>
    <w:rPr>
      <w:color w:val="548DD4" w:themeColor="text2" w:themeTint="99"/>
    </w:rPr>
  </w:style>
  <w:style w:type="paragraph" w:customStyle="1" w:styleId="MarkUpNote">
    <w:name w:val="MarkUpNote"/>
    <w:basedOn w:val="Normal"/>
    <w:qFormat/>
    <w:rsid w:val="00375339"/>
    <w:pPr>
      <w:pBdr>
        <w:top w:val="double" w:sz="4" w:space="1" w:color="984806" w:themeColor="accent6" w:themeShade="80"/>
        <w:left w:val="double" w:sz="4" w:space="4" w:color="984806" w:themeColor="accent6" w:themeShade="80"/>
        <w:bottom w:val="double" w:sz="4" w:space="1" w:color="984806" w:themeColor="accent6" w:themeShade="80"/>
        <w:right w:val="double" w:sz="4" w:space="4" w:color="984806" w:themeColor="accent6" w:themeShade="80"/>
      </w:pBdr>
      <w:spacing w:before="120" w:after="120"/>
    </w:pPr>
    <w:rPr>
      <w:rFonts w:eastAsiaTheme="minorHAnsi" w:cstheme="minorBidi"/>
      <w:color w:val="984806" w:themeColor="accent6" w:themeShade="80"/>
      <w:szCs w:val="22"/>
    </w:rPr>
  </w:style>
  <w:style w:type="paragraph" w:customStyle="1" w:styleId="MarkUpRepeat">
    <w:name w:val="MarkUpRepeat"/>
    <w:basedOn w:val="Normal"/>
    <w:qFormat/>
    <w:rsid w:val="00375339"/>
    <w:pPr>
      <w:pBdr>
        <w:top w:val="double" w:sz="4" w:space="1" w:color="920000"/>
        <w:left w:val="double" w:sz="4" w:space="4" w:color="920000"/>
        <w:bottom w:val="double" w:sz="4" w:space="1" w:color="920000"/>
        <w:right w:val="double" w:sz="4" w:space="4" w:color="920000"/>
      </w:pBdr>
      <w:spacing w:before="120" w:after="120"/>
    </w:pPr>
    <w:rPr>
      <w:rFonts w:eastAsiaTheme="minorHAnsi" w:cstheme="minorBidi"/>
      <w:color w:val="C40000"/>
      <w:szCs w:val="22"/>
    </w:rPr>
  </w:style>
  <w:style w:type="character" w:customStyle="1" w:styleId="Heading3Char">
    <w:name w:val="Heading 3 Char"/>
    <w:basedOn w:val="DefaultParagraphFont"/>
    <w:link w:val="Heading3"/>
    <w:uiPriority w:val="9"/>
    <w:rsid w:val="004E3850"/>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semiHidden/>
    <w:rsid w:val="004E3850"/>
    <w:rPr>
      <w:rFonts w:ascii="Times New Roman" w:eastAsiaTheme="majorEastAsia" w:hAnsi="Times New Roman" w:cstheme="majorBidi"/>
      <w:b/>
      <w:iCs/>
      <w:sz w:val="24"/>
    </w:rPr>
  </w:style>
  <w:style w:type="paragraph" w:customStyle="1" w:styleId="LexisNexisSignature">
    <w:name w:val="LexisNexisSignature"/>
    <w:basedOn w:val="LexisNexisPara"/>
    <w:qFormat/>
    <w:rsid w:val="00C86460"/>
    <w:pPr>
      <w:keepNext/>
      <w:keepLines/>
      <w:spacing w:before="0" w:after="0"/>
    </w:pPr>
  </w:style>
  <w:style w:type="paragraph" w:customStyle="1" w:styleId="LexisNexisParaCentered">
    <w:name w:val="LexisNexisParaCentered"/>
    <w:basedOn w:val="LexisNexisPara"/>
    <w:next w:val="LexisNexisPara"/>
    <w:qFormat/>
    <w:rsid w:val="000145D4"/>
    <w:pPr>
      <w:jc w:val="center"/>
    </w:pPr>
  </w:style>
  <w:style w:type="paragraph" w:customStyle="1" w:styleId="LexisNexisList7">
    <w:name w:val="LexisNexisList7"/>
    <w:basedOn w:val="LexisNexisPara1"/>
    <w:qFormat/>
    <w:rsid w:val="00C86460"/>
    <w:pPr>
      <w:numPr>
        <w:ilvl w:val="6"/>
        <w:numId w:val="3"/>
      </w:numPr>
      <w:spacing w:before="240"/>
    </w:pPr>
  </w:style>
  <w:style w:type="paragraph" w:customStyle="1" w:styleId="LexisNexisList8">
    <w:name w:val="LexisNexisList8"/>
    <w:basedOn w:val="LexisNexisPara2"/>
    <w:qFormat/>
    <w:rsid w:val="00C86460"/>
    <w:pPr>
      <w:numPr>
        <w:ilvl w:val="7"/>
        <w:numId w:val="3"/>
      </w:numPr>
    </w:pPr>
  </w:style>
  <w:style w:type="paragraph" w:customStyle="1" w:styleId="LexisNexisList9">
    <w:name w:val="LexisNexisList9"/>
    <w:basedOn w:val="LexisNexisPara3"/>
    <w:next w:val="LexisNexisList8"/>
    <w:qFormat/>
    <w:rsid w:val="00C86460"/>
    <w:pPr>
      <w:numPr>
        <w:ilvl w:val="8"/>
        <w:numId w:val="3"/>
      </w:numPr>
    </w:pPr>
  </w:style>
  <w:style w:type="paragraph" w:customStyle="1" w:styleId="LexisNexisList6">
    <w:name w:val="LexisNexisList6"/>
    <w:basedOn w:val="LexisNexisPara1"/>
    <w:next w:val="LexisNexisList7"/>
    <w:qFormat/>
    <w:rsid w:val="00AF469E"/>
    <w:pPr>
      <w:keepNext/>
      <w:numPr>
        <w:ilvl w:val="5"/>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090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spi\LPA\live\for%20process\wstyl\template\LexisNexisStyle_1_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E7FA797E5AC7345AAE8D4A5F34A2B75" ma:contentTypeVersion="" ma:contentTypeDescription="Create a new document." ma:contentTypeScope="" ma:versionID="eb504fb1e6f50819ba38d6ac5f70d823">
  <xsd:schema xmlns:xsd="http://www.w3.org/2001/XMLSchema" xmlns:xs="http://www.w3.org/2001/XMLSchema" xmlns:p="http://schemas.microsoft.com/office/2006/metadata/properties" xmlns:ns2="44716092-eb90-4576-81bc-6665237cf32f" xmlns:ns3="6f2ba9ba-1db7-4d66-a3a5-fda90fa7354b" targetNamespace="http://schemas.microsoft.com/office/2006/metadata/properties" ma:root="true" ma:fieldsID="a9fdfddf1146bddab44cdb463531fb58" ns2:_="" ns3:_="">
    <xsd:import namespace="44716092-eb90-4576-81bc-6665237cf32f"/>
    <xsd:import namespace="6f2ba9ba-1db7-4d66-a3a5-fda90fa7354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716092-eb90-4576-81bc-6665237cf32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2ba9ba-1db7-4d66-a3a5-fda90fa7354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83B773-3F04-472F-B421-65F4AED2A589}">
  <ds:schemaRefs>
    <ds:schemaRef ds:uri="http://schemas.microsoft.com/sharepoint/v3/contenttype/forms"/>
  </ds:schemaRefs>
</ds:datastoreItem>
</file>

<file path=customXml/itemProps2.xml><?xml version="1.0" encoding="utf-8"?>
<ds:datastoreItem xmlns:ds="http://schemas.openxmlformats.org/officeDocument/2006/customXml" ds:itemID="{57B9E0E7-5522-4BEF-9DB8-DD4CE5211D7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4EFA509-C4B4-48EF-A8FA-31D431ABB3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716092-eb90-4576-81bc-6665237cf32f"/>
    <ds:schemaRef ds:uri="6f2ba9ba-1db7-4d66-a3a5-fda90fa735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ADEBDB-4759-4DBC-BF93-B2EFB6EC65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LexisNexisStyle_1_1</Template>
  <TotalTime>3</TotalTime>
  <Pages>3</Pages>
  <Words>432</Words>
  <Characters>2465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bryan castillo</dc:creator>
  <cp:lastModifiedBy>mmayores</cp:lastModifiedBy>
  <cp:revision>8</cp:revision>
  <dcterms:created xsi:type="dcterms:W3CDTF">2021-03-17T07:38:00Z</dcterms:created>
  <dcterms:modified xsi:type="dcterms:W3CDTF">2021-03-27T11:04:00Z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0x0101005E7FA797E5AC7345AAE8D4A5F34A2B75</vt:lpwstr>
  </property>
</Properties>
</file>