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41"/>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Notice of Opposition </w:t>
      </w:r>
    </w:p>
    <w:p>
      <w:pPr>
        <w:keepNext w:val="0"/>
        <w:spacing w:after="0" w:line="240" w:lineRule="atLeast"/>
        <w:ind w:right="0"/>
        <w:jc w:val="both"/>
      </w:pPr>
    </w:p>
    <w:p>
      <w:pPr>
        <w:keepNext w:val="0"/>
        <w:spacing w:before="200" w:after="0" w:line="260" w:lineRule="atLeast"/>
        <w:ind w:left="360" w:right="0" w:firstLine="0"/>
        <w:jc w:val="center"/>
      </w:pPr>
      <w:r>
        <w:rPr>
          <w:rFonts w:ascii="arial unicode ms" w:eastAsia="arial unicode ms" w:hAnsi="arial unicode ms" w:cs="arial unicode ms"/>
          <w:b/>
          <w:i w:val="0"/>
          <w:strike w:val="0"/>
          <w:noProof w:val="0"/>
          <w:color w:val="000000"/>
          <w:position w:val="0"/>
          <w:sz w:val="20"/>
          <w:u w:val="none"/>
          <w:vertAlign w:val="baseline"/>
        </w:rPr>
        <w:t>IN THE UNITED STATES PATENT AND TRADEMARK OFFICE</w:t>
      </w:r>
      <w:r>
        <w:br/>
      </w:r>
      <w:r>
        <w:rPr>
          <w:rFonts w:ascii="arial unicode ms" w:eastAsia="arial unicode ms" w:hAnsi="arial unicode ms" w:cs="arial unicode ms"/>
          <w:b/>
          <w:i w:val="0"/>
          <w:strike w:val="0"/>
          <w:noProof w:val="0"/>
          <w:color w:val="000000"/>
          <w:position w:val="0"/>
          <w:sz w:val="20"/>
          <w:u w:val="none"/>
          <w:vertAlign w:val="baseline"/>
        </w:rPr>
        <w:t>BEFORE THE TRADEMARK TRIAL AND APPEAL BOARD</w:t>
      </w:r>
    </w:p>
    <w:tbl>
      <w:tblPr>
        <w:tblW w:w="0" w:type="auto"/>
        <w:jc w:val="left"/>
        <w:tblInd w:w="360" w:type="dxa"/>
        <w:tblBorders>
          <w:top w:val="nil"/>
          <w:left w:val="nil"/>
          <w:bottom w:val="nil"/>
          <w:right w:val="nil"/>
          <w:insideH w:val="nil"/>
          <w:insideV w:val="nil"/>
        </w:tblBorders>
        <w:tblLayout w:type="fixed"/>
        <w:tblCellMar>
          <w:left w:w="108" w:type="dxa"/>
          <w:right w:w="108" w:type="dxa"/>
        </w:tblCellMar>
      </w:tblPr>
      <w:tblGrid>
        <w:gridCol w:w="6400"/>
        <w:gridCol w:w="3840"/>
      </w:tblGrid>
      <w:tr>
        <w:tblPrEx>
          <w:tblW w:w="0" w:type="auto"/>
          <w:jc w:val="left"/>
          <w:tblInd w:w="360" w:type="dxa"/>
          <w:tblBorders>
            <w:top w:val="nil"/>
            <w:left w:val="nil"/>
            <w:bottom w:val="nil"/>
            <w:right w:val="nil"/>
            <w:insideH w:val="nil"/>
            <w:insideV w:val="nil"/>
          </w:tblBorders>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 xml:space="preserve">- — — — — — — — — — — — — — — — — — — — — — </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X</w:t>
            </w:r>
          </w:p>
        </w:tc>
      </w:tr>
      <w:tr>
        <w:tblPrEx>
          <w:tblW w:w="0" w:type="auto"/>
          <w:jc w:val="left"/>
          <w:tblInd w:w="360" w:type="dxa"/>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[NAME OF OPPOSER],</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r>
      <w:tr>
        <w:tblPrEx>
          <w:tblW w:w="0" w:type="auto"/>
          <w:jc w:val="left"/>
          <w:tblInd w:w="360" w:type="dxa"/>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Opposer,</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r>
      <w:tr>
        <w:tblPrEx>
          <w:tblW w:w="0" w:type="auto"/>
          <w:jc w:val="left"/>
          <w:tblInd w:w="360" w:type="dxa"/>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v.</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 No. _______________</w:t>
            </w:r>
          </w:p>
        </w:tc>
      </w:tr>
      <w:tr>
        <w:tblPrEx>
          <w:tblW w:w="0" w:type="auto"/>
          <w:jc w:val="left"/>
          <w:tblInd w:w="360" w:type="dxa"/>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[NAME OF APPLICANT],</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r>
      <w:tr>
        <w:tblPrEx>
          <w:tblW w:w="0" w:type="auto"/>
          <w:jc w:val="left"/>
          <w:tblInd w:w="360" w:type="dxa"/>
          <w:tblLayout w:type="fixed"/>
          <w:tblCellMar>
            <w:left w:w="108" w:type="dxa"/>
            <w:right w:w="108" w:type="dxa"/>
          </w:tblCellMar>
        </w:tblPrEx>
        <w:trPr>
          <w:jc w:val="left"/>
        </w:trPr>
        <w:tc>
          <w:tcPr>
            <w:tcW w:w="6400" w:type="dxa"/>
            <w:tcBorders>
              <w:bottom w:val="nil"/>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Applicant.</w:t>
            </w:r>
          </w:p>
        </w:tc>
        <w:tc>
          <w:tcPr>
            <w:tcW w:w="3840" w:type="dxa"/>
            <w:tcBorders>
              <w:bottom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w:t>
            </w:r>
          </w:p>
        </w:tc>
      </w:tr>
      <w:tr>
        <w:tblPrEx>
          <w:tblW w:w="0" w:type="auto"/>
          <w:jc w:val="left"/>
          <w:tblInd w:w="360" w:type="dxa"/>
          <w:tblLayout w:type="fixed"/>
          <w:tblCellMar>
            <w:left w:w="108" w:type="dxa"/>
            <w:right w:w="108" w:type="dxa"/>
          </w:tblCellMar>
        </w:tblPrEx>
        <w:trPr>
          <w:jc w:val="left"/>
        </w:trPr>
        <w:tc>
          <w:tcPr>
            <w:tcW w:w="6400" w:type="dxa"/>
            <w:tcBorders>
              <w:right w:val="nil"/>
            </w:tcBorders>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 xml:space="preserve">- — — — — — — — — — — — — — — — — — — — — — </w:t>
            </w:r>
          </w:p>
        </w:tc>
        <w:tc>
          <w:tcPr>
            <w:tcW w:w="3840" w:type="dxa"/>
            <w:tcMar>
              <w:top w:w="20" w:type="dxa"/>
              <w:bottom w:w="20" w:type="dxa"/>
            </w:tcMar>
            <w:vAlign w:val="top"/>
          </w:tcPr>
          <w:p>
            <w:pPr>
              <w:spacing w:before="200" w:after="0" w:line="220" w:lineRule="atLeast"/>
              <w:ind w:left="0"/>
              <w:jc w:val="left"/>
            </w:pPr>
            <w:r>
              <w:rPr>
                <w:rFonts w:ascii="arial unicode ms" w:eastAsia="arial unicode ms" w:hAnsi="arial unicode ms" w:cs="arial unicode ms"/>
                <w:b w:val="0"/>
                <w:i w:val="0"/>
                <w:strike w:val="0"/>
                <w:noProof w:val="0"/>
                <w:color w:val="000000"/>
                <w:position w:val="0"/>
                <w:sz w:val="18"/>
                <w:u w:val="none"/>
                <w:vertAlign w:val="baseline"/>
              </w:rPr>
              <w:t>X</w:t>
            </w:r>
          </w:p>
        </w:tc>
      </w:tr>
    </w:tbl>
    <w:p>
      <w:pPr>
        <w:keepNext w:val="0"/>
        <w:spacing w:before="120" w:after="0" w:line="260" w:lineRule="atLeast"/>
        <w:ind w:left="360" w:right="0" w:firstLine="0"/>
        <w:jc w:val="left"/>
      </w:pPr>
      <w:r>
        <w:rPr>
          <w:rFonts w:ascii="arial unicode ms" w:eastAsia="arial unicode ms" w:hAnsi="arial unicode ms" w:cs="arial unicode ms"/>
          <w:b/>
          <w:i w:val="0"/>
          <w:strike w:val="0"/>
          <w:noProof w:val="0"/>
          <w:color w:val="000000"/>
          <w:position w:val="0"/>
          <w:sz w:val="20"/>
          <w:u w:val="single"/>
          <w:vertAlign w:val="baseline"/>
        </w:rPr>
        <w:t>NOTICE OF OPPOSITION</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Applicant Serial No: [number]</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Filed: [application filing date]</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Published for Opposition: [application publication date]</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Mark: [mark opposed]</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Commissioner for Trademarks</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Trademark Trial and Appeal Board</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P.O. Box 1451</w:t>
      </w:r>
    </w:p>
    <w:p>
      <w:pPr>
        <w:keepNext w:val="0"/>
        <w:spacing w:before="6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Alexandria, VA 22313-1451</w:t>
      </w:r>
    </w:p>
    <w:p>
      <w:pPr>
        <w:keepNext w:val="0"/>
        <w:spacing w:before="120" w:after="0" w:line="260" w:lineRule="atLeast"/>
        <w:ind w:left="72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Opposer [name of opposer](“Opposer”),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[type and state of entity] with business address at [_________________________], believes that it will be damaged by the registration of the mark [applicant’s mark] shown in Application Serial No. [_________________________], and hereby opposes the same and requests that registration to Applicant be refused.</w:t>
      </w:r>
    </w:p>
    <w:p>
      <w:pPr>
        <w:keepNext w:val="0"/>
        <w:spacing w:before="120" w:after="0" w:line="260" w:lineRule="atLeast"/>
        <w:ind w:left="72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As grounds for opposition, Opposer, by and through its undersigned counsel, alleges that:</w:t>
      </w:r>
    </w:p>
    <w:p>
      <w:pPr>
        <w:keepNext w:val="0"/>
        <w:spacing w:before="120" w:after="0" w:line="260" w:lineRule="atLeast"/>
        <w:ind w:left="1080" w:right="0" w:firstLine="0"/>
        <w:jc w:val="left"/>
      </w:pPr>
      <w:bookmarkStart w:id="1" w:name="Bookmark_clause-1"/>
      <w:bookmarkEnd w:id="1"/>
      <w:r>
        <w:rPr>
          <w:rFonts w:ascii="arial unicode ms" w:eastAsia="arial unicode ms" w:hAnsi="arial unicode ms" w:cs="arial unicode ms"/>
          <w:b w:val="0"/>
          <w:i w:val="0"/>
          <w:strike w:val="0"/>
          <w:noProof w:val="0"/>
          <w:color w:val="000000"/>
          <w:position w:val="0"/>
          <w:sz w:val="20"/>
          <w:u w:val="none"/>
          <w:vertAlign w:val="baseline"/>
        </w:rPr>
        <w:t>1.</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Opposer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company in the business of [briefly describe nature of opposer’s business].</w:t>
      </w:r>
    </w:p>
    <w:p>
      <w:pPr>
        <w:keepNext w:val="0"/>
        <w:spacing w:before="120" w:after="0" w:line="260" w:lineRule="atLeast"/>
        <w:ind w:left="1080" w:right="0" w:firstLine="0"/>
        <w:jc w:val="left"/>
      </w:pPr>
      <w:bookmarkStart w:id="2" w:name="Bookmark_clause-2"/>
      <w:bookmarkEnd w:id="2"/>
      <w:r>
        <w:rPr>
          <w:rFonts w:ascii="arial unicode ms" w:eastAsia="arial unicode ms" w:hAnsi="arial unicode ms" w:cs="arial unicode ms"/>
          <w:b w:val="0"/>
          <w:i w:val="0"/>
          <w:strike w:val="0"/>
          <w:noProof w:val="0"/>
          <w:color w:val="000000"/>
          <w:position w:val="0"/>
          <w:sz w:val="20"/>
          <w:u w:val="none"/>
          <w:vertAlign w:val="baseline"/>
        </w:rPr>
        <w:t>2.</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 and its predecessors in interest have used the mark [opposer’s mark] on [type of goods or services] continuously since at least [earliest date of first use].</w:t>
      </w:r>
    </w:p>
    <w:p>
      <w:pPr>
        <w:keepNext w:val="0"/>
        <w:spacing w:before="120" w:after="0" w:line="260" w:lineRule="atLeast"/>
        <w:ind w:left="1080" w:right="0" w:firstLine="0"/>
        <w:jc w:val="left"/>
      </w:pPr>
      <w:bookmarkStart w:id="3" w:name="Bookmark_clause-3"/>
      <w:bookmarkEnd w:id="3"/>
      <w:r>
        <w:rPr>
          <w:rFonts w:ascii="arial unicode ms" w:eastAsia="arial unicode ms" w:hAnsi="arial unicode ms" w:cs="arial unicode ms"/>
          <w:b w:val="0"/>
          <w:i w:val="0"/>
          <w:strike w:val="0"/>
          <w:noProof w:val="0"/>
          <w:color w:val="000000"/>
          <w:position w:val="0"/>
          <w:sz w:val="20"/>
          <w:u w:val="none"/>
          <w:vertAlign w:val="baseline"/>
        </w:rPr>
        <w:t>3.</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 is the owner of U.S. Trademark Registration No. [_____] on the Principal Register for the trademark [opposer’s mark] covering [goods in opposer’s registration] in International Class [_____].</w:t>
      </w:r>
    </w:p>
    <w:p>
      <w:pPr>
        <w:keepNext w:val="0"/>
        <w:spacing w:before="120" w:after="0" w:line="260" w:lineRule="atLeast"/>
        <w:ind w:left="1080" w:right="0" w:firstLine="0"/>
        <w:jc w:val="left"/>
      </w:pPr>
      <w:bookmarkStart w:id="4" w:name="Bookmark_clause-4"/>
      <w:bookmarkEnd w:id="4"/>
      <w:r>
        <w:rPr>
          <w:rFonts w:ascii="arial unicode ms" w:eastAsia="arial unicode ms" w:hAnsi="arial unicode ms" w:cs="arial unicode ms"/>
          <w:b w:val="0"/>
          <w:i w:val="0"/>
          <w:strike w:val="0"/>
          <w:noProof w:val="0"/>
          <w:color w:val="000000"/>
          <w:position w:val="0"/>
          <w:sz w:val="20"/>
          <w:u w:val="none"/>
          <w:vertAlign w:val="baseline"/>
        </w:rPr>
        <w:t>4.</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Said registration is valid and subsisting, and Opposer hereby gives notice in accordance with Trademark Rule of Practice 2.122(d)(2) that it will rely thereon as evidence in this proceeding, and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status copy thereof showing present title will be introduced into evidence on its behalf during Opposer’s testimony period.</w:t>
      </w:r>
    </w:p>
    <w:p>
      <w:pPr>
        <w:keepNext w:val="0"/>
        <w:spacing w:before="120" w:after="0" w:line="260" w:lineRule="atLeast"/>
        <w:ind w:left="1080" w:right="0" w:firstLine="0"/>
        <w:jc w:val="left"/>
      </w:pPr>
      <w:bookmarkStart w:id="5" w:name="Bookmark_clause-5"/>
      <w:bookmarkEnd w:id="5"/>
      <w:r>
        <w:rPr>
          <w:rFonts w:ascii="arial unicode ms" w:eastAsia="arial unicode ms" w:hAnsi="arial unicode ms" w:cs="arial unicode ms"/>
          <w:b w:val="0"/>
          <w:i w:val="0"/>
          <w:strike w:val="0"/>
          <w:noProof w:val="0"/>
          <w:color w:val="000000"/>
          <w:position w:val="0"/>
          <w:sz w:val="20"/>
          <w:u w:val="none"/>
          <w:vertAlign w:val="baseline"/>
        </w:rPr>
        <w:t>5.</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The [opposer’s mark] trademark is inherently distinctive; it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fanciful and coined term with no meaning other than to identify Opposer’s product.</w:t>
      </w:r>
    </w:p>
    <w:p>
      <w:pPr>
        <w:keepNext w:val="0"/>
        <w:spacing w:before="120" w:after="0" w:line="260" w:lineRule="atLeast"/>
        <w:ind w:left="1080" w:right="0" w:firstLine="0"/>
        <w:jc w:val="left"/>
      </w:pPr>
      <w:bookmarkStart w:id="6" w:name="Bookmark_clause-6"/>
      <w:bookmarkEnd w:id="6"/>
      <w:r>
        <w:rPr>
          <w:rFonts w:ascii="arial unicode ms" w:eastAsia="arial unicode ms" w:hAnsi="arial unicode ms" w:cs="arial unicode ms"/>
          <w:b w:val="0"/>
          <w:i w:val="0"/>
          <w:strike w:val="0"/>
          <w:noProof w:val="0"/>
          <w:color w:val="000000"/>
          <w:position w:val="0"/>
          <w:sz w:val="20"/>
          <w:u w:val="none"/>
          <w:vertAlign w:val="baseline"/>
        </w:rPr>
        <w:t>6.</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Since introducing its [opposer’s mark] product in [year], Opposer has spent substantial time, effort and money to promote the sale of the product in the United States under the [opposer’s mark] mark. Within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very short time of its launch, the [opposer's mark] became exceptionally well-known throughout the United States and abroad.</w:t>
      </w:r>
    </w:p>
    <w:p>
      <w:pPr>
        <w:keepNext w:val="0"/>
        <w:spacing w:before="120" w:after="0" w:line="260" w:lineRule="atLeast"/>
        <w:ind w:left="1080" w:right="0" w:firstLine="0"/>
        <w:jc w:val="left"/>
      </w:pPr>
      <w:bookmarkStart w:id="7" w:name="Bookmark_clause-7"/>
      <w:bookmarkEnd w:id="7"/>
      <w:r>
        <w:rPr>
          <w:rFonts w:ascii="arial unicode ms" w:eastAsia="arial unicode ms" w:hAnsi="arial unicode ms" w:cs="arial unicode ms"/>
          <w:b w:val="0"/>
          <w:i w:val="0"/>
          <w:strike w:val="0"/>
          <w:noProof w:val="0"/>
          <w:color w:val="000000"/>
          <w:position w:val="0"/>
          <w:sz w:val="20"/>
          <w:u w:val="none"/>
          <w:vertAlign w:val="baseline"/>
        </w:rPr>
        <w:t>7.</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 has sold and continues to sell substantial quantities of [opposer’s mark]-branded products in the United States and has spent substantial time, effort and money promoting the sale of products under the [opposer’s mark] mark. In addition, since at least [date], Opposer and its [opposer's mark] product have received and continue to receive widespread media attention.</w:t>
      </w:r>
    </w:p>
    <w:p>
      <w:pPr>
        <w:keepNext w:val="0"/>
        <w:spacing w:before="120" w:after="0" w:line="260" w:lineRule="atLeast"/>
        <w:ind w:left="1080" w:right="0" w:firstLine="0"/>
        <w:jc w:val="left"/>
      </w:pPr>
      <w:bookmarkStart w:id="8" w:name="Bookmark_clause-8"/>
      <w:bookmarkEnd w:id="8"/>
      <w:r>
        <w:rPr>
          <w:rFonts w:ascii="arial unicode ms" w:eastAsia="arial unicode ms" w:hAnsi="arial unicode ms" w:cs="arial unicode ms"/>
          <w:b w:val="0"/>
          <w:i w:val="0"/>
          <w:strike w:val="0"/>
          <w:noProof w:val="0"/>
          <w:color w:val="000000"/>
          <w:position w:val="0"/>
          <w:sz w:val="20"/>
          <w:u w:val="none"/>
          <w:vertAlign w:val="baseline"/>
        </w:rPr>
        <w:t>8.</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By virtue of Opposer’s substantial use, sales, advertising, and promotion of the [opposer’s mark] mark throughout the United States, the enormous publicity and media attention accorded the mark, and the inherently distinctive nature of the mark, the [opposer’s mark] mark has become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famous and well-known mark, has become distinctive of Opposer’s product, and has become famous within the meaning of Section 43(c) of the Lanham Act, as amended, 15 U.S.C. §1125(c).</w:t>
      </w:r>
    </w:p>
    <w:p>
      <w:pPr>
        <w:keepNext w:val="0"/>
        <w:spacing w:before="120" w:after="0" w:line="260" w:lineRule="atLeast"/>
        <w:ind w:left="1080" w:right="0" w:firstLine="0"/>
        <w:jc w:val="left"/>
      </w:pPr>
      <w:bookmarkStart w:id="9" w:name="Bookmark_clause-9"/>
      <w:bookmarkEnd w:id="9"/>
      <w:r>
        <w:rPr>
          <w:rFonts w:ascii="arial unicode ms" w:eastAsia="arial unicode ms" w:hAnsi="arial unicode ms" w:cs="arial unicode ms"/>
          <w:b w:val="0"/>
          <w:i w:val="0"/>
          <w:strike w:val="0"/>
          <w:noProof w:val="0"/>
          <w:color w:val="000000"/>
          <w:position w:val="0"/>
          <w:sz w:val="20"/>
          <w:u w:val="none"/>
          <w:vertAlign w:val="baseline"/>
        </w:rPr>
        <w:t>9.</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Despite Opposer’s long prior common law and statutory rights in the [opposer’s mark] mark, Applicant [applicant name] (“Applicant”), with both constructive and actual notice of Opposer’s federal registrations, and long after Opposer established rights in and to the [opposer’s mark] mark, adopted and filed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application for registration of the mark [applicant’s mark] for “[goods and services specified in applicant],” as set forth in the Notice of Publication for the subject application.</w:t>
      </w:r>
    </w:p>
    <w:p>
      <w:pPr>
        <w:keepNext w:val="0"/>
        <w:spacing w:before="120" w:after="0" w:line="260" w:lineRule="atLeast"/>
        <w:ind w:left="1080" w:right="0" w:firstLine="0"/>
        <w:jc w:val="left"/>
      </w:pPr>
      <w:bookmarkStart w:id="10" w:name="Bookmark_clause-10"/>
      <w:bookmarkEnd w:id="10"/>
      <w:r>
        <w:rPr>
          <w:rFonts w:ascii="arial unicode ms" w:eastAsia="arial unicode ms" w:hAnsi="arial unicode ms" w:cs="arial unicode ms"/>
          <w:b w:val="0"/>
          <w:i w:val="0"/>
          <w:strike w:val="0"/>
          <w:noProof w:val="0"/>
          <w:color w:val="000000"/>
          <w:position w:val="0"/>
          <w:sz w:val="20"/>
          <w:u w:val="none"/>
          <w:vertAlign w:val="baseline"/>
        </w:rPr>
        <w:t>10.</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Applicant's mark was published for opposition on [date]. Opposer filed for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Extension of Time to Oppose on [date], and the Trademark Trial and Appeal Board granted </w:t>
      </w:r>
      <w:r>
        <w:rPr>
          <w:rFonts w:ascii="arial unicode ms" w:eastAsia="arial unicode ms" w:hAnsi="arial unicode ms" w:cs="arial unicode ms"/>
          <w:b/>
          <w:i/>
          <w:strike w:val="0"/>
          <w:noProof w:val="0"/>
          <w:color w:val="000000"/>
          <w:position w:val="0"/>
          <w:sz w:val="20"/>
          <w:u w:val="single"/>
          <w:vertAlign w:val="baseline"/>
        </w:rPr>
        <w:t>an</w:t>
      </w:r>
      <w:r>
        <w:rPr>
          <w:rFonts w:ascii="arial unicode ms" w:eastAsia="arial unicode ms" w:hAnsi="arial unicode ms" w:cs="arial unicode ms"/>
          <w:b w:val="0"/>
          <w:i w:val="0"/>
          <w:strike w:val="0"/>
          <w:noProof w:val="0"/>
          <w:color w:val="000000"/>
          <w:position w:val="0"/>
          <w:sz w:val="20"/>
          <w:u w:val="none"/>
          <w:vertAlign w:val="baseline"/>
        </w:rPr>
        <w:t xml:space="preserve"> extension until [date].</w:t>
      </w:r>
    </w:p>
    <w:p>
      <w:pPr>
        <w:keepNext w:val="0"/>
        <w:spacing w:before="120" w:after="0" w:line="260" w:lineRule="atLeast"/>
        <w:ind w:left="1080" w:right="0" w:firstLine="0"/>
        <w:jc w:val="left"/>
      </w:pPr>
      <w:bookmarkStart w:id="11" w:name="Bookmark_clause-11"/>
      <w:bookmarkEnd w:id="11"/>
      <w:r>
        <w:rPr>
          <w:rFonts w:ascii="arial unicode ms" w:eastAsia="arial unicode ms" w:hAnsi="arial unicode ms" w:cs="arial unicode ms"/>
          <w:b w:val="0"/>
          <w:i w:val="0"/>
          <w:strike w:val="0"/>
          <w:noProof w:val="0"/>
          <w:color w:val="000000"/>
          <w:position w:val="0"/>
          <w:sz w:val="20"/>
          <w:u w:val="none"/>
          <w:vertAlign w:val="baseline"/>
        </w:rPr>
        <w:t>11.</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Opposer’s [opposer’s mark] mark has priority over Applicant’s mark because the filing date of Opposer’s trademark application for the [opposer’s mark] mark is [date], and Opposer’s date of first use is [date], well prior to the [date] filing date of Applicant’s application.</w:t>
      </w:r>
    </w:p>
    <w:p>
      <w:pPr>
        <w:keepNext w:val="0"/>
        <w:spacing w:before="120" w:after="0" w:line="260" w:lineRule="atLeast"/>
        <w:ind w:left="1080" w:right="0" w:firstLine="0"/>
        <w:jc w:val="left"/>
      </w:pPr>
      <w:bookmarkStart w:id="12" w:name="Bookmark_clause-12"/>
      <w:bookmarkEnd w:id="12"/>
      <w:r>
        <w:rPr>
          <w:rFonts w:ascii="arial unicode ms" w:eastAsia="arial unicode ms" w:hAnsi="arial unicode ms" w:cs="arial unicode ms"/>
          <w:b w:val="0"/>
          <w:i w:val="0"/>
          <w:strike w:val="0"/>
          <w:noProof w:val="0"/>
          <w:color w:val="000000"/>
          <w:position w:val="0"/>
          <w:sz w:val="20"/>
          <w:u w:val="none"/>
          <w:vertAlign w:val="baseline"/>
        </w:rPr>
        <w:t>12.</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Opposer's [opposer’s mark] trademark became famous long before the [date] filing date of Applicant's application.</w:t>
      </w:r>
    </w:p>
    <w:p>
      <w:pPr>
        <w:keepNext w:val="0"/>
        <w:spacing w:before="120" w:after="0" w:line="260" w:lineRule="atLeast"/>
        <w:ind w:left="1080" w:right="0" w:firstLine="0"/>
        <w:jc w:val="left"/>
      </w:pPr>
      <w:bookmarkStart w:id="13" w:name="Bookmark_clause-13"/>
      <w:bookmarkEnd w:id="13"/>
      <w:r>
        <w:rPr>
          <w:rFonts w:ascii="arial unicode ms" w:eastAsia="arial unicode ms" w:hAnsi="arial unicode ms" w:cs="arial unicode ms"/>
          <w:b w:val="0"/>
          <w:i w:val="0"/>
          <w:strike w:val="0"/>
          <w:noProof w:val="0"/>
          <w:color w:val="000000"/>
          <w:position w:val="0"/>
          <w:sz w:val="20"/>
          <w:u w:val="none"/>
          <w:vertAlign w:val="baseline"/>
        </w:rPr>
        <w:t>13.</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Applicant’s [applicant’s mark] mark is substantially or highly similar to the mark [opposer’s mark] in sound, appearance and commercial impression.</w:t>
      </w:r>
    </w:p>
    <w:p>
      <w:pPr>
        <w:keepNext w:val="0"/>
        <w:spacing w:before="120" w:after="0" w:line="260" w:lineRule="atLeast"/>
        <w:ind w:left="1080" w:right="0" w:firstLine="0"/>
        <w:jc w:val="left"/>
      </w:pPr>
      <w:bookmarkStart w:id="14" w:name="Bookmark_clause-14"/>
      <w:bookmarkEnd w:id="14"/>
      <w:r>
        <w:rPr>
          <w:rFonts w:ascii="arial unicode ms" w:eastAsia="arial unicode ms" w:hAnsi="arial unicode ms" w:cs="arial unicode ms"/>
          <w:b w:val="0"/>
          <w:i w:val="0"/>
          <w:strike w:val="0"/>
          <w:noProof w:val="0"/>
          <w:color w:val="000000"/>
          <w:position w:val="0"/>
          <w:sz w:val="20"/>
          <w:u w:val="none"/>
          <w:vertAlign w:val="baseline"/>
        </w:rPr>
        <w:t>14.</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The goods and services set forth in the subject application are highly related to the products for which Opposer’s [opposer’s mark] mark is registered and used, in that the various goods and services set forth in the subject application could encompass products (or services related to products) offered for the same or similar indications as Opposer’s [opposer’s mark] product, or could reasonably be expected to originate from the same source as products offered under the [opposer’s mark] mark, such that many consumers who encounter Applicant’s [applicant’s mark] mark in connection with such products and services are likely to think that Applicant or Applicant’s [applicant’s mark] products are authorized by, sponsored by, licensed by, affiliated with, or related to the company that offers Opposer’s [opposer’s mark] products.</w:t>
      </w:r>
    </w:p>
    <w:p>
      <w:pPr>
        <w:keepNext w:val="0"/>
        <w:spacing w:before="120" w:after="0" w:line="260" w:lineRule="atLeast"/>
        <w:ind w:left="1080" w:right="0" w:firstLine="0"/>
        <w:jc w:val="left"/>
      </w:pPr>
      <w:bookmarkStart w:id="15" w:name="Bookmark_clause-15"/>
      <w:bookmarkEnd w:id="15"/>
      <w:r>
        <w:rPr>
          <w:rFonts w:ascii="arial unicode ms" w:eastAsia="arial unicode ms" w:hAnsi="arial unicode ms" w:cs="arial unicode ms"/>
          <w:b w:val="0"/>
          <w:i w:val="0"/>
          <w:strike w:val="0"/>
          <w:noProof w:val="0"/>
          <w:color w:val="000000"/>
          <w:position w:val="0"/>
          <w:sz w:val="20"/>
          <w:u w:val="none"/>
          <w:vertAlign w:val="baseline"/>
        </w:rPr>
        <w:t>15.</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As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result, Applicant’s applied-for mark [applicant’s mark], if used in conjunction with the goods and services set forth in the subject application, is likely to cause confusion, mistake, or to deceive as to the origin, source, sponsorship or affiliation of Applicant’s goods.</w:t>
      </w:r>
    </w:p>
    <w:p>
      <w:pPr>
        <w:keepNext w:val="0"/>
        <w:spacing w:before="120" w:after="0" w:line="260" w:lineRule="atLeast"/>
        <w:ind w:left="1080" w:right="0" w:firstLine="0"/>
        <w:jc w:val="left"/>
      </w:pPr>
      <w:bookmarkStart w:id="16" w:name="Bookmark_clause-16"/>
      <w:bookmarkEnd w:id="16"/>
      <w:r>
        <w:rPr>
          <w:rFonts w:ascii="arial unicode ms" w:eastAsia="arial unicode ms" w:hAnsi="arial unicode ms" w:cs="arial unicode ms"/>
          <w:b w:val="0"/>
          <w:i w:val="0"/>
          <w:strike w:val="0"/>
          <w:noProof w:val="0"/>
          <w:color w:val="000000"/>
          <w:position w:val="0"/>
          <w:sz w:val="20"/>
          <w:u w:val="none"/>
          <w:vertAlign w:val="baseline"/>
        </w:rPr>
        <w:t>16.</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Accordingly, Applicant’s applied-for mark [applicant’s mark] so resembles Opposer’s previously used and registered [opposer’s mark] mark, as to be likely, when applied to the goods set forth in Applicant’s application, to cause confusion, mistake or deception within the meaning of 15 U.S.C. § 1052(d).</w:t>
      </w:r>
    </w:p>
    <w:p>
      <w:pPr>
        <w:keepNext w:val="0"/>
        <w:spacing w:before="120" w:after="0" w:line="260" w:lineRule="atLeast"/>
        <w:ind w:left="1080" w:right="0" w:firstLine="0"/>
        <w:jc w:val="left"/>
      </w:pPr>
      <w:bookmarkStart w:id="17" w:name="Bookmark_clause-17"/>
      <w:bookmarkEnd w:id="17"/>
      <w:r>
        <w:rPr>
          <w:rFonts w:ascii="arial unicode ms" w:eastAsia="arial unicode ms" w:hAnsi="arial unicode ms" w:cs="arial unicode ms"/>
          <w:b w:val="0"/>
          <w:i w:val="0"/>
          <w:strike w:val="0"/>
          <w:noProof w:val="0"/>
          <w:color w:val="000000"/>
          <w:position w:val="0"/>
          <w:sz w:val="20"/>
          <w:u w:val="none"/>
          <w:vertAlign w:val="baseline"/>
        </w:rPr>
        <w:t>17.</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xml:space="preserve"> Applicant’s applied-for mark [applicant’s mark]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close approximation of Opposer’s previously used and registered [opposer’s mark] mark, which is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name or identity of substantial reputation that is closely identified with Opposer, so as to be likely, when applied to the goods set forth in Applicant’s application, to point uniquely to Opposer and to falsely suggest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connection with the Opposer within the meaning of 15 U.S.C. § 1052(</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w:t>
      </w:r>
    </w:p>
    <w:p>
      <w:pPr>
        <w:keepNext w:val="0"/>
        <w:spacing w:before="120" w:after="0" w:line="260" w:lineRule="atLeast"/>
        <w:ind w:left="1080" w:right="0" w:firstLine="0"/>
        <w:jc w:val="left"/>
      </w:pPr>
      <w:bookmarkStart w:id="18" w:name="Bookmark_clause-18"/>
      <w:bookmarkEnd w:id="18"/>
      <w:r>
        <w:rPr>
          <w:rFonts w:ascii="arial unicode ms" w:eastAsia="arial unicode ms" w:hAnsi="arial unicode ms" w:cs="arial unicode ms"/>
          <w:b w:val="0"/>
          <w:i w:val="0"/>
          <w:strike w:val="0"/>
          <w:noProof w:val="0"/>
          <w:color w:val="000000"/>
          <w:position w:val="0"/>
          <w:sz w:val="20"/>
          <w:u w:val="none"/>
          <w:vertAlign w:val="baseline"/>
        </w:rPr>
        <w:t>18.</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Applicant's applied-for mark [applicant’s mark] is substantially similar in sound and appearance to Opposer's distinctive and famous [opposer’s mark] trademark. As such, Applicant's [applicant’s mark] mark impairs and is likely to impair the distinctiveness of the [opposer’s mark] trademark and causes and is likely to cause dilution by blurring of that mark.</w:t>
      </w:r>
    </w:p>
    <w:p>
      <w:pPr>
        <w:keepNext w:val="0"/>
        <w:spacing w:before="120" w:after="0" w:line="260" w:lineRule="atLeast"/>
        <w:ind w:left="1080" w:right="0" w:firstLine="0"/>
        <w:jc w:val="left"/>
      </w:pPr>
      <w:bookmarkStart w:id="19" w:name="Bookmark_clause-19"/>
      <w:bookmarkEnd w:id="19"/>
      <w:r>
        <w:rPr>
          <w:rFonts w:ascii="arial unicode ms" w:eastAsia="arial unicode ms" w:hAnsi="arial unicode ms" w:cs="arial unicode ms"/>
          <w:b w:val="0"/>
          <w:i w:val="0"/>
          <w:strike w:val="0"/>
          <w:noProof w:val="0"/>
          <w:color w:val="000000"/>
          <w:position w:val="0"/>
          <w:sz w:val="20"/>
          <w:u w:val="none"/>
          <w:vertAlign w:val="baseline"/>
        </w:rPr>
        <w:t>19.</w:t>
      </w:r>
    </w:p>
    <w:p>
      <w:pPr>
        <w:keepNext w:val="0"/>
        <w:spacing w:before="120" w:after="0" w:line="260" w:lineRule="atLeast"/>
        <w:ind w:left="108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 Opposer will be damaged by registration of Applicant's [applicant’s mark] trademark because such registration will support Applicant's dilution of Opposer's [opposer’s mark] trademark, and will give color of exclusive statutory right to Applicant in violation and derogation of the prior and superior rights of Opposer.</w:t>
      </w:r>
    </w:p>
    <w:p>
      <w:r>
        <w:br w:type="page"/>
      </w:r>
    </w:p>
    <w:p>
      <w:pPr>
        <w:keepNext w:val="0"/>
        <w:spacing w:before="120" w:after="0" w:line="260" w:lineRule="atLeast"/>
        <w:ind w:left="360" w:right="0" w:firstLine="240"/>
        <w:jc w:val="left"/>
      </w:pPr>
      <w:r>
        <w:rPr>
          <w:rFonts w:ascii="arial unicode ms" w:eastAsia="arial unicode ms" w:hAnsi="arial unicode ms" w:cs="arial unicode ms"/>
          <w:b w:val="0"/>
          <w:i w:val="0"/>
          <w:strike w:val="0"/>
          <w:noProof w:val="0"/>
          <w:color w:val="000000"/>
          <w:position w:val="0"/>
          <w:sz w:val="20"/>
          <w:u w:val="none"/>
          <w:vertAlign w:val="baseline"/>
        </w:rPr>
        <w:t>WHEREFORE, Opposer respectfully prays that this Opposition be sustained and that registration to Applicant be refused.</w:t>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Dated: [_________________________]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_________________________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[firm]</w:t>
      </w:r>
    </w:p>
    <w:p>
      <w:pPr>
        <w:keepNext w:val="0"/>
        <w:spacing w:before="120" w:after="0" w:line="260" w:lineRule="atLeast"/>
        <w:ind w:left="360" w:right="0" w:firstLine="0"/>
        <w:jc w:val="left"/>
      </w:pPr>
      <w:r>
        <w:rPr>
          <w:rFonts w:ascii="arial unicode ms" w:eastAsia="arial unicode ms" w:hAnsi="arial unicode ms" w:cs="arial unicode ms"/>
          <w:b w:val="0"/>
          <w:i/>
          <w:strike w:val="0"/>
          <w:noProof w:val="0"/>
          <w:color w:val="000000"/>
          <w:position w:val="0"/>
          <w:sz w:val="20"/>
          <w:u w:val="none"/>
          <w:vertAlign w:val="baseline"/>
        </w:rPr>
        <w:t>Attorneys for Opposer</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Notice of Opposition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Opposition</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160930819</vt:lpwstr>
  </property>
  <property fmtid="{D5CDD505-2E9C-101B-9397-08002B2CF9AE}" pid="3" name="LADocCount">
    <vt:lpwstr>1</vt:lpwstr>
  </property>
  <property fmtid="{D5CDD505-2E9C-101B-9397-08002B2CF9AE}" pid="4" name="UserPermID">
    <vt:lpwstr>urn:user:PA191737386</vt:lpwstr>
  </property>
</Properties>
</file>